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BE" w:rsidRDefault="00F05B9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Извещение о проведении аукциона в электронной форме </w:t>
      </w:r>
      <w:r>
        <w:rPr>
          <w:b/>
          <w:bCs/>
        </w:rPr>
        <w:br/>
      </w:r>
      <w:r>
        <w:rPr>
          <w:rStyle w:val="a4"/>
        </w:rPr>
        <w:t xml:space="preserve">на право заключения договора на размещение нестационарного торгового объекта </w:t>
      </w:r>
    </w:p>
    <w:p w:rsidR="006455BE" w:rsidRDefault="006455BE">
      <w:pPr>
        <w:pStyle w:val="a3"/>
        <w:spacing w:before="0" w:beforeAutospacing="0" w:after="0" w:afterAutospacing="0"/>
        <w:jc w:val="center"/>
        <w:rPr>
          <w:sz w:val="10"/>
          <w:szCs w:val="10"/>
        </w:rPr>
      </w:pPr>
    </w:p>
    <w:p w:rsidR="00AC7C64" w:rsidRDefault="00AC7C64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6455BE" w:rsidRPr="00BF6082" w:rsidRDefault="00F05B98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BF6082">
        <w:rPr>
          <w:rStyle w:val="a4"/>
          <w:b w:val="0"/>
        </w:rPr>
        <w:t xml:space="preserve">от </w:t>
      </w:r>
      <w:r w:rsidR="00782775">
        <w:rPr>
          <w:rStyle w:val="a4"/>
          <w:b w:val="0"/>
        </w:rPr>
        <w:t>29</w:t>
      </w:r>
      <w:r w:rsidRPr="00BF6082">
        <w:rPr>
          <w:rStyle w:val="a4"/>
          <w:b w:val="0"/>
        </w:rPr>
        <w:t>.0</w:t>
      </w:r>
      <w:r w:rsidR="00BF6082" w:rsidRPr="00BF6082">
        <w:rPr>
          <w:rStyle w:val="a4"/>
          <w:b w:val="0"/>
        </w:rPr>
        <w:t>7</w:t>
      </w:r>
      <w:r w:rsidRPr="00BF6082">
        <w:rPr>
          <w:rStyle w:val="a4"/>
          <w:b w:val="0"/>
        </w:rPr>
        <w:t>.2024</w:t>
      </w:r>
    </w:p>
    <w:p w:rsidR="006455BE" w:rsidRDefault="00F05B98">
      <w:pPr>
        <w:pStyle w:val="a3"/>
        <w:spacing w:before="0" w:beforeAutospacing="0" w:after="0" w:afterAutospacing="0"/>
        <w:jc w:val="right"/>
      </w:pPr>
      <w:r>
        <w:rPr>
          <w:rStyle w:val="a4"/>
        </w:rPr>
        <w:t> </w:t>
      </w:r>
    </w:p>
    <w:p w:rsidR="006455BE" w:rsidRDefault="00F05B98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1.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Организатор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имущественных отношений администрации Озерского городского округа Челябинской области. </w:t>
      </w:r>
    </w:p>
    <w:p w:rsidR="006455BE" w:rsidRDefault="00F0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456784, Челябинская область, г. Озерск, ул. Блюхера, 2а, тел. (35130) 2-33-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(35130) 2-31-43, (35130) 2-45-48 (факс). Эл. почта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ozerskadm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        2. </w:t>
      </w:r>
      <w:r>
        <w:rPr>
          <w:rStyle w:val="a4"/>
        </w:rPr>
        <w:t>Извещение о проведении аукциона размещено:</w:t>
      </w:r>
    </w:p>
    <w:p w:rsidR="006455BE" w:rsidRDefault="00F05B98" w:rsidP="00AC7C64">
      <w:pPr>
        <w:pStyle w:val="a3"/>
        <w:spacing w:before="0" w:beforeAutospacing="0" w:after="0" w:afterAutospacing="0"/>
        <w:ind w:firstLine="567"/>
        <w:jc w:val="both"/>
      </w:pPr>
      <w:r>
        <w:t xml:space="preserve">- на официальном сайте администрации Озерского городского округа Челябинской области </w:t>
      </w:r>
      <w:hyperlink r:id="rId6" w:history="1">
        <w:r>
          <w:rPr>
            <w:rStyle w:val="a5"/>
          </w:rPr>
          <w:t>www.</w:t>
        </w:r>
        <w:r>
          <w:rPr>
            <w:rStyle w:val="a5"/>
            <w:lang w:val="en-US"/>
          </w:rPr>
          <w:t>ozerskadm</w:t>
        </w:r>
        <w:r>
          <w:rPr>
            <w:rStyle w:val="a5"/>
          </w:rPr>
          <w:t>.</w:t>
        </w:r>
        <w:proofErr w:type="spellStart"/>
        <w:r>
          <w:rPr>
            <w:rStyle w:val="a5"/>
          </w:rPr>
          <w:t>ru</w:t>
        </w:r>
        <w:proofErr w:type="spellEnd"/>
      </w:hyperlink>
      <w:r>
        <w:t xml:space="preserve"> (далее - Сайт);</w:t>
      </w:r>
    </w:p>
    <w:p w:rsidR="006455BE" w:rsidRDefault="00F05B98" w:rsidP="00AC7C64">
      <w:pPr>
        <w:pStyle w:val="a3"/>
        <w:spacing w:before="0" w:beforeAutospacing="0" w:after="0" w:afterAutospacing="0"/>
        <w:ind w:firstLine="567"/>
        <w:jc w:val="both"/>
      </w:pPr>
      <w:r>
        <w:t xml:space="preserve">- на электронной площадке АО «Сбербанк – Автоматизированная система торгов» - </w:t>
      </w:r>
      <w:hyperlink r:id="rId7" w:history="1">
        <w:r>
          <w:rPr>
            <w:rStyle w:val="a5"/>
          </w:rPr>
          <w:t>www.utp.sberbank-ast.ru/AP</w:t>
        </w:r>
      </w:hyperlink>
      <w:r>
        <w:t xml:space="preserve"> (далее - электронная площадка).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         3. </w:t>
      </w:r>
      <w:r>
        <w:rPr>
          <w:rStyle w:val="a4"/>
        </w:rPr>
        <w:t>Аукцион с формой подачи предложений о цене предмета аукциона в электронной форме</w:t>
      </w:r>
      <w:r>
        <w:t xml:space="preserve"> (далее – аукцион в электронной форме или электронный аукцион) </w:t>
      </w:r>
      <w:proofErr w:type="gramStart"/>
      <w:r>
        <w:t xml:space="preserve">состоится </w:t>
      </w:r>
      <w:r>
        <w:rPr>
          <w:rStyle w:val="a4"/>
        </w:rPr>
        <w:t> </w:t>
      </w:r>
      <w:r>
        <w:t>на</w:t>
      </w:r>
      <w:proofErr w:type="gramEnd"/>
      <w:r>
        <w:t> электронной площадке АО  «Сбербанк - Автоматизированная система торгов» (далее – Оператор электронной площадки).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rPr>
          <w:rStyle w:val="a4"/>
        </w:rPr>
        <w:t xml:space="preserve">Адрес электронной площадки в сети «Интернет»: </w:t>
      </w:r>
      <w:hyperlink r:id="rId8" w:history="1">
        <w:r>
          <w:rPr>
            <w:rStyle w:val="a5"/>
            <w:b/>
            <w:bCs/>
          </w:rPr>
          <w:t>http://utp.sberbank-ast.ru/AP</w:t>
        </w:r>
      </w:hyperlink>
    </w:p>
    <w:p w:rsidR="006455BE" w:rsidRDefault="00F05B98">
      <w:pPr>
        <w:pStyle w:val="a3"/>
        <w:spacing w:before="0" w:beforeAutospacing="0" w:after="0" w:afterAutospacing="0"/>
        <w:jc w:val="both"/>
      </w:pPr>
      <w:r>
        <w:t>          4. Заявки на участие в электронном аукционе подаются на электронную площадку, начиная с даты начала приема заявок на участие в электронном аукционе до времени и даты окончания приема заявок на участие в электронном аукционе:</w:t>
      </w:r>
    </w:p>
    <w:p w:rsidR="006455BE" w:rsidRDefault="00F05B98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 xml:space="preserve">Начало приема заявок </w:t>
      </w:r>
      <w:r>
        <w:t>на участие в открытом аукционе</w:t>
      </w:r>
      <w:r>
        <w:rPr>
          <w:rStyle w:val="a6"/>
        </w:rPr>
        <w:t xml:space="preserve"> – </w:t>
      </w:r>
      <w:r w:rsidR="00BF6082" w:rsidRPr="00BF6082">
        <w:rPr>
          <w:rStyle w:val="a6"/>
          <w:b/>
          <w:i w:val="0"/>
        </w:rPr>
        <w:t>3</w:t>
      </w:r>
      <w:r w:rsidR="00782775">
        <w:rPr>
          <w:rStyle w:val="a6"/>
          <w:b/>
          <w:i w:val="0"/>
        </w:rPr>
        <w:t>0</w:t>
      </w:r>
      <w:r>
        <w:rPr>
          <w:rStyle w:val="a4"/>
          <w:iCs/>
        </w:rPr>
        <w:t>.0</w:t>
      </w:r>
      <w:r w:rsidR="00BF6082">
        <w:rPr>
          <w:rStyle w:val="a4"/>
          <w:iCs/>
        </w:rPr>
        <w:t>7</w:t>
      </w:r>
      <w:r>
        <w:rPr>
          <w:rStyle w:val="a4"/>
          <w:iCs/>
        </w:rPr>
        <w:t>.2024</w:t>
      </w:r>
      <w:r>
        <w:rPr>
          <w:rStyle w:val="a4"/>
        </w:rPr>
        <w:t xml:space="preserve"> 00:00</w:t>
      </w:r>
      <w:r>
        <w:t xml:space="preserve"> (время московское)</w:t>
      </w:r>
      <w:r>
        <w:rPr>
          <w:rStyle w:val="a4"/>
        </w:rPr>
        <w:t xml:space="preserve"> </w:t>
      </w:r>
    </w:p>
    <w:p w:rsidR="006455BE" w:rsidRDefault="00F05B98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Окончание приема заявок</w:t>
      </w:r>
      <w:r>
        <w:t xml:space="preserve"> на участие в открытом аукционе –</w:t>
      </w:r>
      <w:r>
        <w:rPr>
          <w:rStyle w:val="a4"/>
        </w:rPr>
        <w:t xml:space="preserve"> </w:t>
      </w:r>
      <w:r w:rsidR="00782775">
        <w:rPr>
          <w:rStyle w:val="a4"/>
        </w:rPr>
        <w:t>26</w:t>
      </w:r>
      <w:r>
        <w:rPr>
          <w:rStyle w:val="a4"/>
        </w:rPr>
        <w:t>.0</w:t>
      </w:r>
      <w:r w:rsidR="00BF6082">
        <w:rPr>
          <w:rStyle w:val="a4"/>
        </w:rPr>
        <w:t>8</w:t>
      </w:r>
      <w:r>
        <w:rPr>
          <w:rStyle w:val="a4"/>
        </w:rPr>
        <w:t>.2024 в 15:00 (</w:t>
      </w:r>
      <w:r>
        <w:rPr>
          <w:rStyle w:val="a4"/>
          <w:b w:val="0"/>
        </w:rPr>
        <w:t>время московское</w:t>
      </w:r>
      <w:r>
        <w:rPr>
          <w:rStyle w:val="a4"/>
        </w:rPr>
        <w:t xml:space="preserve">). </w:t>
      </w:r>
      <w:r>
        <w:t>Подача заявок осуществляется круглосуточно.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rPr>
          <w:u w:val="single"/>
        </w:rPr>
        <w:t>При исчислении сроков, указанных в настоящем извещении, принимается время московское.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          5. </w:t>
      </w:r>
      <w:r>
        <w:rPr>
          <w:rStyle w:val="a4"/>
        </w:rPr>
        <w:t xml:space="preserve">Рассмотрение заявок </w:t>
      </w:r>
      <w:r>
        <w:t xml:space="preserve">и документов заявителей, допуск их к участию </w:t>
      </w:r>
      <w:proofErr w:type="gramStart"/>
      <w:r>
        <w:t>в  аукционе</w:t>
      </w:r>
      <w:proofErr w:type="gramEnd"/>
      <w:r>
        <w:t xml:space="preserve"> состоится </w:t>
      </w:r>
      <w:r w:rsidR="00782775">
        <w:rPr>
          <w:b/>
        </w:rPr>
        <w:t>27</w:t>
      </w:r>
      <w:r>
        <w:rPr>
          <w:rStyle w:val="a4"/>
          <w:b w:val="0"/>
        </w:rPr>
        <w:t>.</w:t>
      </w:r>
      <w:r>
        <w:rPr>
          <w:rStyle w:val="a4"/>
        </w:rPr>
        <w:t>0</w:t>
      </w:r>
      <w:r w:rsidR="00BF6082">
        <w:rPr>
          <w:rStyle w:val="a4"/>
        </w:rPr>
        <w:t>8</w:t>
      </w:r>
      <w:r>
        <w:rPr>
          <w:rStyle w:val="a4"/>
        </w:rPr>
        <w:t xml:space="preserve">.2024. </w:t>
      </w:r>
    </w:p>
    <w:p w:rsidR="006455BE" w:rsidRPr="00AC7C64" w:rsidRDefault="00F05B98" w:rsidP="00921649">
      <w:pPr>
        <w:pStyle w:val="a3"/>
        <w:spacing w:before="0" w:beforeAutospacing="0" w:after="0" w:afterAutospacing="0"/>
        <w:jc w:val="both"/>
        <w:rPr>
          <w:spacing w:val="-4"/>
        </w:rPr>
      </w:pPr>
      <w:r>
        <w:t xml:space="preserve">          6. </w:t>
      </w:r>
      <w:r w:rsidRPr="00AC7C64">
        <w:rPr>
          <w:spacing w:val="-4"/>
        </w:rPr>
        <w:t>Ознакомление с информацией об аукционе производится на Сайте, электронной площадке.</w:t>
      </w:r>
      <w:r w:rsidR="00921649" w:rsidRPr="00AC7C64">
        <w:rPr>
          <w:spacing w:val="-4"/>
        </w:rPr>
        <w:t xml:space="preserve"> </w:t>
      </w:r>
      <w:r w:rsidRPr="00AC7C64">
        <w:rPr>
          <w:spacing w:val="-4"/>
        </w:rPr>
        <w:t>Консультации по вопросу участия в аукционе можно получить в Управлении имущественных отношений администрации Озерского городского округа</w:t>
      </w:r>
      <w:r w:rsidRPr="00AC7C64">
        <w:rPr>
          <w:color w:val="000000"/>
          <w:spacing w:val="-4"/>
        </w:rPr>
        <w:t xml:space="preserve"> Челябинской области, по адресу: 456784, Челябинская обл</w:t>
      </w:r>
      <w:r w:rsidR="00921649" w:rsidRPr="00AC7C64">
        <w:rPr>
          <w:color w:val="000000"/>
          <w:spacing w:val="-4"/>
        </w:rPr>
        <w:t>.</w:t>
      </w:r>
      <w:r w:rsidRPr="00AC7C64">
        <w:rPr>
          <w:color w:val="000000"/>
          <w:spacing w:val="-4"/>
        </w:rPr>
        <w:t xml:space="preserve">, г. Озерск, ул. Блюхера,2а, 2 этаж, </w:t>
      </w:r>
      <w:proofErr w:type="spellStart"/>
      <w:r w:rsidRPr="00AC7C64">
        <w:rPr>
          <w:color w:val="000000"/>
          <w:spacing w:val="-4"/>
        </w:rPr>
        <w:t>каб</w:t>
      </w:r>
      <w:proofErr w:type="spellEnd"/>
      <w:r w:rsidRPr="00AC7C64">
        <w:rPr>
          <w:color w:val="000000"/>
          <w:spacing w:val="-4"/>
        </w:rPr>
        <w:t xml:space="preserve">. № </w:t>
      </w:r>
      <w:proofErr w:type="gramStart"/>
      <w:r w:rsidRPr="00AC7C64">
        <w:rPr>
          <w:color w:val="000000"/>
          <w:spacing w:val="-4"/>
        </w:rPr>
        <w:t>203,  тел.</w:t>
      </w:r>
      <w:proofErr w:type="gramEnd"/>
      <w:r w:rsidRPr="00AC7C64">
        <w:rPr>
          <w:color w:val="000000"/>
          <w:spacing w:val="-4"/>
        </w:rPr>
        <w:t xml:space="preserve"> 8(35130)2-33-58 с понедельника по четверг с 08:30 до 13:00, с 14:00 до 17:30, в пятницу до 16:30 (время местное Мск+2)</w:t>
      </w:r>
      <w:r w:rsidRPr="00AC7C64">
        <w:rPr>
          <w:spacing w:val="-4"/>
        </w:rPr>
        <w:t>. В предпраздничные дни продолжительность рабочего дня сокращается на один час. </w:t>
      </w:r>
    </w:p>
    <w:p w:rsidR="006455BE" w:rsidRPr="00AC7C64" w:rsidRDefault="00F05B98">
      <w:pPr>
        <w:pStyle w:val="a3"/>
        <w:spacing w:before="0" w:beforeAutospacing="0" w:after="0" w:afterAutospacing="0"/>
        <w:jc w:val="both"/>
        <w:rPr>
          <w:spacing w:val="-8"/>
        </w:rPr>
      </w:pPr>
      <w:r>
        <w:t xml:space="preserve">           7. </w:t>
      </w:r>
      <w:r w:rsidRPr="00AC7C64">
        <w:rPr>
          <w:rStyle w:val="a4"/>
          <w:spacing w:val="-8"/>
        </w:rPr>
        <w:t xml:space="preserve">Начало аукциона </w:t>
      </w:r>
      <w:r w:rsidRPr="00AC7C64">
        <w:rPr>
          <w:spacing w:val="-8"/>
        </w:rPr>
        <w:t xml:space="preserve">(время начала приема предложений о цене предмета аукциона в электронной форме от участников электронного аукциона) – </w:t>
      </w:r>
      <w:r w:rsidR="00782775" w:rsidRPr="00782775">
        <w:rPr>
          <w:b/>
          <w:spacing w:val="-8"/>
        </w:rPr>
        <w:t>29</w:t>
      </w:r>
      <w:r w:rsidRPr="00AC7C64">
        <w:rPr>
          <w:rStyle w:val="a4"/>
          <w:spacing w:val="-8"/>
        </w:rPr>
        <w:t>.0</w:t>
      </w:r>
      <w:r w:rsidR="00BF6082">
        <w:rPr>
          <w:rStyle w:val="a4"/>
          <w:spacing w:val="-8"/>
        </w:rPr>
        <w:t>8</w:t>
      </w:r>
      <w:r w:rsidRPr="00AC7C64">
        <w:rPr>
          <w:rStyle w:val="a4"/>
          <w:spacing w:val="-8"/>
        </w:rPr>
        <w:t>.2024 в 08:00</w:t>
      </w:r>
      <w:r w:rsidRPr="00AC7C64">
        <w:rPr>
          <w:spacing w:val="-8"/>
        </w:rPr>
        <w:t xml:space="preserve"> (время московское).</w:t>
      </w:r>
    </w:p>
    <w:p w:rsidR="006455BE" w:rsidRDefault="00F05B98" w:rsidP="00921649">
      <w:pPr>
        <w:pStyle w:val="a3"/>
        <w:spacing w:before="0" w:beforeAutospacing="0" w:after="0" w:afterAutospacing="0"/>
        <w:ind w:firstLine="708"/>
        <w:jc w:val="both"/>
      </w:pPr>
      <w:r>
        <w:t>8. Электронный аукцион является открытым по составу участников. Участником электронного аукциона может быть хозяйствующий субъект – юридическое лицо или гражданин, занимающийся предпринимательской деятельностью в соответствии с Федеральными законами (далее – хозяйствующий субъект).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            9. Электронный аукцион на право заключения договоров на  размещение нестационарных торговых объектов проводится в соответствии с </w:t>
      </w:r>
      <w:hyperlink r:id="rId9" w:history="1">
        <w:r>
          <w:rPr>
            <w:rStyle w:val="a5"/>
          </w:rPr>
          <w:t>Законом</w:t>
        </w:r>
      </w:hyperlink>
      <w:r>
        <w:t xml:space="preserve"> Челябинской области от 09.04.2020                       № 131-ЗО «О порядке и условиях размещения нестационарных торговых объектов на землях или земельных участках, находящихся в 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(далее – Закон № 131-ЗО), постановлением администрации Озерского городского округа Челябинской области от 27.06.2022 № 1795 «Об утверждении Порядка организации и проведения аукциона на право заключения договора на размещение нестационарного торгового объекта на территории Озерского городского округа Челябинской области» (далее – Порядок).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rStyle w:val="a4"/>
          <w:spacing w:val="-8"/>
        </w:rPr>
      </w:pPr>
      <w:r>
        <w:lastRenderedPageBreak/>
        <w:t xml:space="preserve">           10. </w:t>
      </w:r>
      <w:r>
        <w:rPr>
          <w:rStyle w:val="a4"/>
        </w:rPr>
        <w:t>Предмет аукциона</w:t>
      </w:r>
      <w:r>
        <w:t xml:space="preserve">: по результатам электронного аукциона на право заключения договора на размещение нестационарных торговых объектов (далее – договор на размещение) </w:t>
      </w:r>
      <w:r>
        <w:rPr>
          <w:rStyle w:val="a4"/>
        </w:rPr>
        <w:t>определяется</w:t>
      </w:r>
      <w:r>
        <w:rPr>
          <w:rStyle w:val="a4"/>
          <w:spacing w:val="-8"/>
        </w:rPr>
        <w:t xml:space="preserve"> ежегодный размер платы за размещение нестационарного торгового объекта.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>
        <w:rPr>
          <w:rStyle w:val="a4"/>
          <w:spacing w:val="-8"/>
        </w:rPr>
        <w:tab/>
      </w:r>
      <w:r>
        <w:t>11</w:t>
      </w:r>
      <w:r>
        <w:rPr>
          <w:rStyle w:val="a4"/>
        </w:rPr>
        <w:t>. Начальная цена предмета аукциона</w:t>
      </w:r>
      <w:r>
        <w:t>: определена в соответствии с постановлением администрации Озерского городского округа Челябинской области от 14.02.2022 № 401 «Об утверждении порядка определения размера платы за размещение нестационарных торговых объектов на территории Озерского городского округа Челябинской области без предоставления земельных участков и установления сервитута, публичного сервитута» (с изменениями) и указана в приложении № 1 к извещению.</w:t>
      </w:r>
      <w:r>
        <w:rPr>
          <w:sz w:val="23"/>
          <w:szCs w:val="23"/>
        </w:rPr>
        <w:t xml:space="preserve"> 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rStyle w:val="a4"/>
          <w:spacing w:val="-8"/>
        </w:rPr>
      </w:pPr>
      <w:r>
        <w:t xml:space="preserve">           12. </w:t>
      </w:r>
      <w:r>
        <w:rPr>
          <w:rStyle w:val="a4"/>
        </w:rPr>
        <w:t>Срок договора на размещение нестационарного торгового объекта:</w:t>
      </w:r>
      <w:r>
        <w:rPr>
          <w:rStyle w:val="a4"/>
          <w:spacing w:val="-8"/>
        </w:rPr>
        <w:t xml:space="preserve"> 7 лет.</w:t>
      </w:r>
    </w:p>
    <w:p w:rsidR="006455BE" w:rsidRDefault="00F05B98">
      <w:pPr>
        <w:pStyle w:val="a3"/>
        <w:spacing w:before="0" w:beforeAutospacing="0" w:after="0" w:afterAutospacing="0"/>
        <w:ind w:firstLine="567"/>
        <w:jc w:val="both"/>
      </w:pPr>
      <w:r>
        <w:t xml:space="preserve">  13. Схема размещения нестационарных торговых объектов на землях или земельных участках, в зданиях, строениях, сооружениях, находящихся на территории Озерского городского округа, утверждена постановлением администрации Озерского городского округа Челябинской области от 17.10.2016 № 2783 (с изменениями) (далее – Схема).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Порядок приема, отзыва и изменения заявки на участие в аукционе</w:t>
      </w:r>
    </w:p>
    <w:p w:rsidR="006455BE" w:rsidRDefault="006455BE">
      <w:pPr>
        <w:pStyle w:val="a3"/>
        <w:spacing w:before="0" w:beforeAutospacing="0" w:after="0" w:afterAutospacing="0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Для обеспечения доступа к участию в аукционе хозяйствующим субъектам необходимо пройти процедуру регистрации в соответствии с регламентом оператора электронной площадки, который размещен по </w:t>
      </w:r>
      <w:proofErr w:type="gramStart"/>
      <w:r>
        <w:t xml:space="preserve">адресу:  </w:t>
      </w:r>
      <w:hyperlink r:id="rId10" w:history="1">
        <w:r>
          <w:rPr>
            <w:rStyle w:val="a5"/>
          </w:rPr>
          <w:t>http://utp.sberbank-ast.ru/Main/Notice/988/Reglament</w:t>
        </w:r>
        <w:proofErr w:type="gramEnd"/>
      </w:hyperlink>
      <w:r>
        <w:t>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Регистрации на электронной площадке подлежат хозяйствующие субъекты, ранее незарегистрированные на электронной площадке, или регистрация которых на электронной площадке была прекращена.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Инструкция по регистрации пользователя в торговой секции «Приватизация, аренда и продажа прав» УТП АО «Сбербанк-АСТ» размещена </w:t>
      </w:r>
      <w:proofErr w:type="gramStart"/>
      <w:r>
        <w:t>по  адресу</w:t>
      </w:r>
      <w:proofErr w:type="gramEnd"/>
      <w:r>
        <w:t xml:space="preserve">: </w:t>
      </w:r>
      <w:hyperlink r:id="rId11" w:history="1">
        <w:r>
          <w:rPr>
            <w:rStyle w:val="a5"/>
          </w:rPr>
          <w:t>http://utp.sberbank-ast.ru/AP/Notice/652/Instructions</w:t>
        </w:r>
      </w:hyperlink>
      <w:r>
        <w:t>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Список аккредитованных удостоверяющих центров: </w:t>
      </w:r>
      <w:r>
        <w:rPr>
          <w:rStyle w:val="a5"/>
        </w:rPr>
        <w:t>https://digital.gov.ru/ru/activity/govservices/certification_authority/</w:t>
      </w:r>
      <w:r>
        <w:t>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Один хозяйствующий субъект вправе подать только одну заявку на участие в аукционе.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Для участия в аукционе хозяйствующий субъект, зарегистрированный на электронной площадке в установленном порядке, подает заявку на участие в аукционе. Заявка на участие в 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хозяйствующего субъекта отдельно по каждому лоту в сроки, установленные в извещении.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документов, преобразованных в электронно-цифровую форму путем сканирования с сохранением их реквизитов, заверенных электронной подписью</w:t>
      </w:r>
      <w:r>
        <w:rPr>
          <w:rFonts w:cs="Arial CYR"/>
          <w:b/>
          <w:bCs/>
          <w:color w:val="000000"/>
        </w:rPr>
        <w:t xml:space="preserve"> </w:t>
      </w:r>
      <w:r>
        <w:t>хозяйствующего субъекта</w:t>
      </w:r>
      <w:r>
        <w:rPr>
          <w:rFonts w:cs="Arial CYR"/>
          <w:bCs/>
          <w:color w:val="000000"/>
        </w:rPr>
        <w:t xml:space="preserve"> либо лица, имеющего право действовать от имени </w:t>
      </w:r>
      <w:r>
        <w:t>хозяйствующего субъекта</w:t>
      </w:r>
      <w:r>
        <w:rPr>
          <w:rFonts w:cs="Arial CYR"/>
          <w:bCs/>
          <w:color w:val="000000"/>
        </w:rPr>
        <w:t>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К заявке участники аукциона прикладывают следующие документы: 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а) физические лица: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копию всех листов документа, удостоверяющего личность;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справку о постановке на учет физического лица в качестве налогоплательщика налога на профессиональный доход (если физическое лицо является плательщиком данного налога (</w:t>
      </w:r>
      <w:proofErr w:type="spellStart"/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)); 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б) юридические лица: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заверенные копии учредительных документов; 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 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В случае, если от имени хозяйствующего субъекта действует его представитель по доверенности, к заявке должна быть приложена доверенность на осуществление действий от </w:t>
      </w: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lastRenderedPageBreak/>
        <w:t xml:space="preserve">имени хозяйствующего субъекта, оформленная в установленном </w:t>
      </w:r>
      <w:hyperlink r:id="rId12" w:history="1">
        <w:r>
          <w:rPr>
            <w:rFonts w:ascii="Times New Roman" w:eastAsia="Times New Roman" w:hAnsi="Times New Roman" w:cs="Arial CYR"/>
            <w:bCs/>
            <w:sz w:val="24"/>
            <w:szCs w:val="24"/>
            <w:lang w:eastAsia="ru-RU"/>
          </w:rPr>
          <w:t>порядке</w:t>
        </w:r>
      </w:hyperlink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 В случае, если доверенность на осуществление действий от имени хозяйствующего субъекта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Блокирование операций по счету для проведения операций  по обеспечению участия в аукционе хозяйствующего субъекта, подавшего такую заявку, в отношении денежных средств в размере суммы задатка на участие в аукционе, регистрацию заявки в журнале приема заявок, присвоение ей порядкового номера и подтверждение в форме электронного документа, направляемого в личный кабинет хозяйствующего субъекта, подавшего заявку на участие в аукционе, уведомление о регистрации такой заявки осуществляется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Оператор электронной площадки отказывает в приеме заявки на участие в аукционе в случаях: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отсутствия на лицевом счете хозяйствующего субъекта достаточной суммы денежных средств в размере задатка и/или депозита (в случае, если извещением установлено перечисление задатка и/или депозита на реквизиты Оператора)</w:t>
      </w:r>
    </w:p>
    <w:p w:rsidR="006455BE" w:rsidRDefault="00F05B98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подачи хозяйствующим субъектом второй заявки на участие в отношении одного и того же лота при условии, что поданная ранее заявка таким хозяйствующим субъектом не отозвана, если иное не предусмотрено соответствующими положениями Регламента УТП, регулирующими особенности проведения различных способов продажи имущества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подачи заявки по истечении установленного срока подачи заявок;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некорректного заполнения формы заявки, 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полей, являющихся обязательными для заполнения;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других случаях, предусмотренных Регламентом УТП, для отдельных способов торгов.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система не принимает заявку, Оператор уведомляет хозяйствующего субъекта соответствующим системным сообщением о причине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имеет право отозвать принятую оператором электронной площадки заявку на участие в аукционе до дня окончания срока приема таких заявок.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хозяйствующим субъектом новой заявки в установленные в извещении о проведении аукциона сроки о проведении аукциона, при этом первоначальная заявка должна быть отозвана.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ab/>
      </w:r>
    </w:p>
    <w:p w:rsidR="006455BE" w:rsidRDefault="00F05B9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Порядок внесения и возврата задатка для участия в аукционе</w:t>
      </w:r>
    </w:p>
    <w:p w:rsidR="006455BE" w:rsidRDefault="006455BE">
      <w:pPr>
        <w:pStyle w:val="a3"/>
        <w:spacing w:before="0" w:beforeAutospacing="0" w:after="0" w:afterAutospacing="0"/>
        <w:jc w:val="both"/>
        <w:rPr>
          <w:rStyle w:val="a4"/>
          <w:highlight w:val="yellow"/>
        </w:rPr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Для участия в аукционе хозяйствующий субъект вносит задаток в размере 20 процентов начальной цены, указанной в извещении о проведении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Размер задатка указан в приложении № 1 к настоящему извещению.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Хозяйствующий субъект для участия в торгах осуществляет перечисление денежных средств на банковские реквизиты Оператора, размещенные в открытой части Универсальной торговой платформе АО «Сбербанк-АСТ» (далее - УТП) и ТС. 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Денежные средства в сумме задатка должны быть зачислены на лицевой счет хозяйствующего субъекта на УТП до подачи заявки на участие в торгах. 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Подача хозяйствующим субъектом заявки на участие в торгах является поручением Оператору произвести блокирование на Лицевом счете хозяйствующего субъекта свободных денежных средств в размере задатка и/или депозита в порядке, предусмотренном регламентом УТП.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В момент подачи заявки Оператор программными средствами проверяет наличие денежной суммы в размере задатка и/или депозита на лицевом счете хозяйствующего субъекта на УТП и осуществляет блокирование необходимой суммы денежных средств. 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ab/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778"/>
      </w:tblGrid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6455BE" w:rsidRDefault="006455BE">
            <w:pPr>
              <w:pStyle w:val="a3"/>
              <w:spacing w:before="0" w:beforeAutospacing="0" w:after="0" w:afterAutospacing="0"/>
              <w:ind w:firstLine="708"/>
              <w:jc w:val="both"/>
            </w:pPr>
          </w:p>
        </w:tc>
      </w:tr>
      <w:tr w:rsidR="006455BE">
        <w:tc>
          <w:tcPr>
            <w:tcW w:w="5353" w:type="dxa"/>
            <w:shd w:val="clear" w:color="auto" w:fill="auto"/>
            <w:vAlign w:val="center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АО "Сбербанк-АСТ"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ИНН: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7707308480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КПП: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770401001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40702810300020038047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lastRenderedPageBreak/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6455BE" w:rsidRDefault="006455BE">
            <w:pPr>
              <w:pStyle w:val="a3"/>
              <w:spacing w:before="0" w:beforeAutospacing="0" w:after="0" w:afterAutospacing="0"/>
              <w:ind w:firstLine="708"/>
              <w:jc w:val="both"/>
            </w:pP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</w:pPr>
            <w:r>
              <w:t>ПАО "СБЕРБАНК РОССИИ" Г. МОСКВА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БИК: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044525225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30101810400000000225</w:t>
            </w:r>
          </w:p>
        </w:tc>
      </w:tr>
    </w:tbl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назначении платежа указывается: «Перечисление денежных средств в качестве задатка, без НДС, ИНН плательщика».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Образец платежного поручения приведен на электронной площадке по адресу: </w:t>
      </w:r>
      <w:hyperlink r:id="rId13" w:history="1">
        <w:r>
          <w:t>http://utp.sberbank-ast.ru/AP/Notice/653/Requisites</w:t>
        </w:r>
      </w:hyperlink>
      <w:r>
        <w:t>.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ДЕНЕЖНЫЕ СРЕДСТВА, ПЕРЕЧИСЛЕННЫЕ ЗА УЧАСТНИКА ТРЕТЬИМ ЛИЦОМ, НЕ ЗАЧИСЛЯЮТСЯ НА СЧЕТ ТАКОГО УЧАСТНИКА НА УТП.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Данное извещение является публичной офертой для заключения договора о задатке в соответствии со </w:t>
      </w:r>
      <w:hyperlink r:id="rId14" w:history="1">
        <w:r>
          <w:t>статьей 437</w:t>
        </w:r>
      </w:hyperlink>
      <w:r>
        <w:t xml:space="preserve"> Гражданского кодекса Российской Федерации, а подача хозяйствующим субъектом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извещения.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rPr>
          <w:b/>
          <w:u w:val="single"/>
        </w:rPr>
        <w:t>Порядок возврата задатка</w:t>
      </w:r>
      <w:r>
        <w:t>: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денежных средств хозяйствующего субъекта в размере суммы задатка на участие в аукционе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отзыва хозяйствующим субъектом заявки на участие в аукционе позднее дня окончания срока приема заявок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порядке, установленном для участников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хозяйствующий субъект не будет допущен к участию в аукционе, прекращение блокировки операций по счету для проведения операций по обеспечению участия в аукционе в отношении денежных средств в размере суммы задатка на участие в аукционе осуществляется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участник аукциона участвовал в аукционе, но не выиграл его, прекращение блокировки операций по счету для проведения операций по обеспечению участия в аукционе в отношении денежных средств в размере суммы задатка на участие в аукционе осуществляется оператором электронной площадки в порядке, установленном регламентом электронной площадки, за исключением задатка, внесенного лицом (лицами), с которым(и) возможно заключение договора на размещение нестационарного торгового объекта по результатам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оператором электронной площадки в порядке, установленном регламентом электронной площадки, за исключением задатка, внесенного лицом (лицами), с которым(и) возможно заключение договора на размещение нестационарного торгового объекта по результатам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отказа от проведения аукциона прекращение блокировки операций по счету для проведения операций по обеспечению участия в аукционе в отношении денежных средств в размере суммы задатка на участие в аукционе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Задаток, внесенный лицом, признанным победителем аукциона, а также задаток, внесенный иным лицом, с которым заключается договор на размещение нестационарного торгового объекта,</w:t>
      </w:r>
      <w:r>
        <w:rPr>
          <w:bCs/>
          <w:sz w:val="27"/>
          <w:szCs w:val="27"/>
          <w:lang w:eastAsia="x-none"/>
        </w:rPr>
        <w:t xml:space="preserve"> </w:t>
      </w:r>
      <w:r>
        <w:t xml:space="preserve">засчитываются в счет платы за размещение нестационарного торгового </w:t>
      </w:r>
      <w:r>
        <w:lastRenderedPageBreak/>
        <w:t>объекта, установленной по результатам аукциона, и подлежат перечислению в установленном порядке в бюджет Озерского городского округа в течение 5 рабочих дней со дня заключения договора на размещение нестационарного торгового объекта. Задатки, внесенные лицами, уклонившимися от заключения договоров на размещение, не возвращаются.</w:t>
      </w:r>
    </w:p>
    <w:p w:rsidR="006455BE" w:rsidRDefault="006455BE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Внесение изменений в извещение о проведении электронного</w:t>
      </w:r>
      <w:r>
        <w:t xml:space="preserve"> </w:t>
      </w:r>
      <w:r>
        <w:rPr>
          <w:rStyle w:val="a4"/>
        </w:rPr>
        <w:t>аукциона</w:t>
      </w:r>
    </w:p>
    <w:p w:rsidR="006455BE" w:rsidRDefault="006455BE">
      <w:pPr>
        <w:pStyle w:val="a3"/>
        <w:spacing w:before="0" w:beforeAutospacing="0" w:after="0" w:afterAutospacing="0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Организатор аукциона вправе принять решение о внесении изменений в извещение о проведении аукциона в срок не позднее чем за 3 рабочих дня до даты проведения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Изменения в извещение о проведении аукциона подлежат размещению в течение одного рабочего дня со дня принятия соответствующего решения на официальных сайтах и на электронной площадке.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Хозяйствующие субъекты, подавшие заявки на участие в аукционе, извещаются о внесении изменений в извещение о проведении аукциона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извещение о проведении аукциона срок подачи заявок на участие в аукционе должен быть продлен на такой срок, чтобы со дня опубликования изменений, внесенных в извещение о проведении аукциона, до даты окончания срока подачи заявок на участие в аукционе было не менее 1</w:t>
      </w:r>
      <w:r w:rsid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предмета аукциона не допускается.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Отказ от проведения аукциона электронного аукциона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Организатор аукциона вправе отказаться от проведения аукциона не позднее чем за 3 рабочих дня до даты проведения аукциона в соответствии с законодательством Российской Федерации и Порядком, в том числе в случае принятия решения о внесении изменений в Схему.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Извещение об отказе организатора аукциона от проведения аукциона размещается в течение одного рабочего дня со дня принятия соответствующего решения на официальных сайтах и на электронной площадке.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Хозяйствующие субъекты, подавшие заявки на участие в аукционе, извещаются об отказе от проведения аукциона, а денежные средства, в отношении которых осуществлено блокирование операций по счету участника аукциона в размере суммы задатка на участие в аукционе, разблокируются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> 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Порядок определения участников электронного аукциона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течение одного часа с момента окончания срока подачи заявок оператор электронной площадки открывает доступ к зарегистрированным заявкам на участие в аукционе организатору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Организатор аукциона рассматривает заявки и документы хозяйствующих субъектов.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отношении заявителей - юридических лиц  или граждан, занимающихся предпринимательской деятельностью, запрашивает сведения, подтверждающие факт внесения сведений о заявителе в Единый государственный реестр юридических лиц, Единый государственный реестр индивидуальных предпринимателей, либо проверяет статус плательщика налога на профессиональный доход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федеральном органе исполнительной власти, осуществляющем государственную регистрацию юридических лиц, индивидуальных предпринимателей, плательщиков налога на профессиональный доход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результатам рассмотрения заявок и документов хозяйствующих субъектов Организатор аукциона принимает решение о признании хозяйствующих субъектов участниками аукциона или об отказе в допуске хозяйствующих субъектов к участию в аукционе, которое оформляется протоколом рассмотрения заявок на участие в аукционе (далее - протокол рассмотрения заявок). В протоколе рассмотрения заявок содержатся сведения о хозяйствующих субъектах, допущенных к участию в аукционе и признанных участниками аукциона, датах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подачи заявок, а также сведения о хозяйствующих субъектах, не допущенных к участию в аукционе, с указанием причин отказа в допуске к участию в нем.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Протокол рассмотрения заявок подписывается организатором аукциона не позднее одного дня со дня их рассмотрения и направляется оператору электронной площадки на следующий день после его подписания.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решении, принятом в отношении поданных заявок, направляются оператором электронной площадки после поступления ему протокола рассмотрения заявок каждому хозяйствующему субъекту, подавшему заявку на участие в аукционе,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организатором аукциона принято решение об отказе в допуске хозяйствующего субъекта к участию в аукционе, в уведомлении об этом решении должны быть указаны причины отказа в допуске к участию в нем.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Хозяйствующий субъект,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rStyle w:val="a4"/>
        </w:rPr>
        <w:t> </w:t>
      </w:r>
      <w:r>
        <w:rPr>
          <w:rStyle w:val="a4"/>
        </w:rPr>
        <w:tab/>
      </w:r>
      <w:r>
        <w:rPr>
          <w:rStyle w:val="a4"/>
          <w:u w:val="single"/>
        </w:rPr>
        <w:t>Хозяйствующий субъект не допускается к участию в аукционе в случае: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1) </w:t>
      </w:r>
      <w:proofErr w:type="spellStart"/>
      <w:r>
        <w:t>непредоставления</w:t>
      </w:r>
      <w:proofErr w:type="spellEnd"/>
      <w:r>
        <w:t xml:space="preserve"> необходимых для участия в аукционе документов или предоставления недостоверных сведений;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2) подачи заявки на участие в аукционе лицом, которое не соответствует </w:t>
      </w:r>
      <w:hyperlink r:id="rId15" w:anchor="sub_1077" w:history="1">
        <w:r>
          <w:t xml:space="preserve">пункту </w:t>
        </w:r>
      </w:hyperlink>
      <w:r>
        <w:t>8 Извещения;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3)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 Аукцион признается несостоявшимся в следующих случаях: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1)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 допуске к участию в аукционе и признании участником аукциона только одного хозяйствующего субъекта;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2) если по окончании срока подачи заявок на участие в аукционе подана только одна заявка на участие в аукционе или не подано ни одной заявки на участие в аукционе.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 </w:t>
      </w:r>
      <w:r>
        <w:tab/>
        <w:t>В случае, если аукцион признан несостоявшимся, и только один хозяйствующий субъект признан участником аукциона, или в случае, если единственная заявка на участие в аукционе и хозяйствующий субъект,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10 дней со дня рассмотрения указанной заявки направляет хозяйствующему субъекту 2 экземпляра подписанного договора на размещение нестационарного торгового объекта. При этом договор заключается по начальной цене предмета аукциона.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Порядок проведения аукциона в электронной форме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Проведение аукциона осуществляется в порядке, установленном регламентом оператора электронной площадки (</w:t>
      </w:r>
      <w:hyperlink r:id="rId16" w:history="1">
        <w:r>
          <w:rPr>
            <w:rStyle w:val="a5"/>
          </w:rPr>
          <w:t>https://utp.sberbank-ast.ru/AP/Notice/1027/Instructions</w:t>
        </w:r>
      </w:hyperlink>
      <w:r>
        <w:t>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электронной площадке пользователи) и возможность подачи ими предложений </w:t>
      </w:r>
      <w:proofErr w:type="gramStart"/>
      <w:r>
        <w:t>о  предмете</w:t>
      </w:r>
      <w:proofErr w:type="gramEnd"/>
      <w:r>
        <w:t xml:space="preserve">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Подача предложений о цене (далее – торговая сессия) проводится в день и время, указанных в извещении.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Торговая сессия не проводится в случаях, если: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на участие в аукционе не подано или не принято ни одной заявки, либо принята только одна заявка;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в результате рассмотрения заявок на участие в аукционе все заявки отклонены;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в результате рассмотрения заявок на участие в аукционе участником признан только один заявитель;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аукцион (лоты) отменен организатором аукциона;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этап подачи предложений о цене по аукциону (лоту) приостановлен.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</w:t>
      </w:r>
      <w:r>
        <w:lastRenderedPageBreak/>
        <w:t>предложений о цене посредством штатного интерфейса торговой сессии отдельно по каждому лоту.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Предложением о цене признается подписанное ЭП участника ценовое предложение.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Аукцион проводится путем повышения начальной цены предмета аукциона (лота) на «шаг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Время для подачи предложений о цене определяется в следующем порядке: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– время для подачи первого предложения о цене лота составляет 10 (десять) минут с момента начала электронного аукциона;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– в случае поступления предложения о цене, увеличивающего начальную цену договора или текущее лучшее предложение о цене лота, время для подачи предложений о цене лота продлевается на 10 (десять) минут с момента приема оператором электронной площадки каждого из таких предложений.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Если в течение 10 (десяти) минут после представления последнего предложения о 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в аукционе участвовал только один участник или при проведении аукциона не принял участие ни один из участников аукциона либо в случае если по окончании аукциона не 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Ход проведения процедуры подачи предложений о цене по лоту фиксируется оператором электронной площадки в электронном журнале хода торгов. Журнал хода торгов должен содержать адрес электронной площадки, дату, время начала и окончания аукциона, начальную цену аукциона, предложения о цене аукциона победителя аукциона и участника аукциона, сделавшего предпоследнее предложение о цене аукциона, с указанием времени поступления данных предложений и порядковых номеров, присвоенных заявкам на участие в аукционе.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Журнал хода торгов направляется организатору аукциона в течение одного часа со времени завершения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Результаты аукциона оформляются организатором аукциона протоколом о результатах аукциона, в котором указываются: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нестационарного торгового объекта;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 цене предмета аукциона;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 нахождения (для юридического лица), фамилия, имя, отчество (при наличии), место жительства (для физического лица) победителя аукциона и участника аукциона, который сделал предпоследнее предложение о цене предмета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течение дня, следующего за днем подписания протокола о результатах аукциона или о признании аукциона несостоявшимся, такой протокол размещается организатором аукциона на официальных сайтах и на электронной площадке. Уведомления о результатах аукциона победителю аукциона и участнику аукциона, сделавшему предпоследнее предложение о цене аукциона, направляются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Организатор аукциона направляет победителю аукциона или единственному принявшему участие в аукционе участнику 2 экземпляра подписанного договора на размещение нестационарного торгового объекта в течение 10 дней со дня составления протокола о результатах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При этом договор на размещение нестационарного торгового объекта заключается по цене, предложенной победителем аукциона, или в случае заключения указанного договора на размещение нестационарного торгового объекта с единственным принявшим участие в аукционе участником - по начальной цене предмета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Не допускается заключение указанных договоров на размещение НТО ранее чем через 10 дней со дня размещения информации о результатах аукциона на электронной площадке.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победитель аукциона или единственный принявший участие в аукционе участник должен подписать договор на размещение нестационарного торгового объекта и предоставить его Организатору аукциона, составляет 5 дней со дня получения договора.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на размещение нестационарно</w:t>
      </w:r>
      <w:r w:rsid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торгового объекта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со дня получения победителем аукциона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данным участником аукциона.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течение 5 дней со дня получения участником аукциона, который сделал предпоследнее предложение о цене предмета аукциона, или единственным принявшим участие в аукционе участником договора на размещение нестационарного торгового объекта этот участник не предоставил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аукциона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 им договор на размещение нестационарного торгового объекта, такой участник утрачивает право на заключение соответствующего договора.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средств, внесенных в качестве задатка лицом, признанным победителем аукциона, либо задатка, внесенного иным лицом, с которым заключается договор на размещение нестационарного торгового объекта, осуществляется оператором электронной площадки в порядке, установленном регламентом электронной площадки.</w:t>
      </w:r>
    </w:p>
    <w:p w:rsidR="006455BE" w:rsidRDefault="006455BE">
      <w:pPr>
        <w:pStyle w:val="a3"/>
        <w:spacing w:before="0" w:beforeAutospacing="0" w:after="0" w:afterAutospacing="0"/>
        <w:jc w:val="both"/>
      </w:pPr>
    </w:p>
    <w:p w:rsidR="006455BE" w:rsidRDefault="00F05B98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Приложение:</w:t>
      </w:r>
    </w:p>
    <w:p w:rsidR="006455BE" w:rsidRDefault="00F05B98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Характеристика места размещения нестационарного торгового объекта (НТО) </w:t>
      </w:r>
    </w:p>
    <w:p w:rsidR="006455BE" w:rsidRDefault="00F05B98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Проект договора на размещение нестационарного торгового объекта </w:t>
      </w:r>
    </w:p>
    <w:p w:rsidR="006455BE" w:rsidRDefault="00F05B98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Схема размещения НТО </w:t>
      </w: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Начальник Управления имущественных</w:t>
      </w:r>
    </w:p>
    <w:p w:rsidR="006455BE" w:rsidRDefault="00F05B98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отношений администрации Озерского городского округа                                           Н.В. Братцева</w:t>
      </w: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E42CB3" w:rsidRDefault="00E42CB3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E42CB3" w:rsidRDefault="00E42CB3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E42CB3" w:rsidRDefault="00E42CB3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lastRenderedPageBreak/>
        <w:t>Приложение № 1</w:t>
      </w: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6455BE" w:rsidRDefault="006455B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Характеристики места размещения нестационарного торгового объекта (НТО)</w:t>
      </w:r>
    </w:p>
    <w:p w:rsidR="006455BE" w:rsidRDefault="006455B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both"/>
        <w:rPr>
          <w:rStyle w:val="a4"/>
          <w:sz w:val="10"/>
          <w:szCs w:val="10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  <w:u w:val="single"/>
              </w:rPr>
            </w:pPr>
            <w:r>
              <w:rPr>
                <w:rStyle w:val="a4"/>
              </w:rPr>
              <w:t>Реквизиты правового акта о включении места размещения нестационарного торгового объекта в Схему размещения нестационарных торговых объектов</w:t>
            </w:r>
          </w:p>
        </w:tc>
        <w:tc>
          <w:tcPr>
            <w:tcW w:w="4956" w:type="dxa"/>
          </w:tcPr>
          <w:p w:rsidR="006455BE" w:rsidRPr="00CB30A6" w:rsidRDefault="00F05B98" w:rsidP="00E42CB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7"/>
                <w:szCs w:val="27"/>
                <w:u w:val="single"/>
              </w:rPr>
            </w:pPr>
            <w:r w:rsidRPr="00CB30A6">
              <w:rPr>
                <w:sz w:val="27"/>
                <w:szCs w:val="27"/>
              </w:rPr>
              <w:t xml:space="preserve">Постановление администрации Озерского городского округа Челябинской области от 17.10.2016 </w:t>
            </w:r>
            <w:r w:rsidR="00CB30A6">
              <w:rPr>
                <w:sz w:val="27"/>
                <w:szCs w:val="27"/>
              </w:rPr>
              <w:t xml:space="preserve">                      </w:t>
            </w:r>
            <w:r w:rsidRPr="00CB30A6">
              <w:rPr>
                <w:sz w:val="27"/>
                <w:szCs w:val="27"/>
              </w:rPr>
              <w:t xml:space="preserve">№ 2783 «Об утверждении схемы размещения нестационарных торговых объектов на землях или земельных участках, в зданиях, строениях, сооружениях, находящихся на территории Озерского городского округа» (с изменениями), строка № </w:t>
            </w:r>
            <w:r w:rsidR="00E42CB3">
              <w:rPr>
                <w:sz w:val="27"/>
                <w:szCs w:val="27"/>
              </w:rPr>
              <w:t>21</w:t>
            </w:r>
            <w:r w:rsidRPr="00CB30A6">
              <w:rPr>
                <w:sz w:val="27"/>
                <w:szCs w:val="27"/>
              </w:rPr>
              <w:t xml:space="preserve"> текстовой части Схемы (</w:t>
            </w:r>
            <w:r w:rsidR="00A80956" w:rsidRPr="00CB30A6">
              <w:rPr>
                <w:sz w:val="27"/>
                <w:szCs w:val="27"/>
              </w:rPr>
              <w:t>п</w:t>
            </w:r>
            <w:r w:rsidRPr="00CB30A6">
              <w:rPr>
                <w:sz w:val="27"/>
                <w:szCs w:val="27"/>
              </w:rPr>
              <w:t>остановлени</w:t>
            </w:r>
            <w:r w:rsidR="00CB30A6" w:rsidRPr="00CB30A6">
              <w:rPr>
                <w:sz w:val="27"/>
                <w:szCs w:val="27"/>
              </w:rPr>
              <w:t>е</w:t>
            </w:r>
            <w:r w:rsidRPr="00CB30A6">
              <w:rPr>
                <w:sz w:val="27"/>
                <w:szCs w:val="27"/>
              </w:rPr>
              <w:t xml:space="preserve"> администрации Озерского городского</w:t>
            </w:r>
            <w:r w:rsidR="00A80956" w:rsidRPr="00CB30A6">
              <w:rPr>
                <w:sz w:val="27"/>
                <w:szCs w:val="27"/>
              </w:rPr>
              <w:t xml:space="preserve"> округа Челябинской области от </w:t>
            </w:r>
            <w:r w:rsidR="00E42CB3">
              <w:rPr>
                <w:sz w:val="27"/>
                <w:szCs w:val="27"/>
              </w:rPr>
              <w:t>18</w:t>
            </w:r>
            <w:r w:rsidRPr="00CB30A6">
              <w:rPr>
                <w:sz w:val="27"/>
                <w:szCs w:val="27"/>
              </w:rPr>
              <w:t>.0</w:t>
            </w:r>
            <w:r w:rsidR="00E42CB3">
              <w:rPr>
                <w:sz w:val="27"/>
                <w:szCs w:val="27"/>
              </w:rPr>
              <w:t>7</w:t>
            </w:r>
            <w:r w:rsidRPr="00CB30A6">
              <w:rPr>
                <w:sz w:val="27"/>
                <w:szCs w:val="27"/>
              </w:rPr>
              <w:t>.202</w:t>
            </w:r>
            <w:r w:rsidR="00E42CB3">
              <w:rPr>
                <w:sz w:val="27"/>
                <w:szCs w:val="27"/>
              </w:rPr>
              <w:t>3</w:t>
            </w:r>
            <w:r w:rsidRPr="00CB30A6">
              <w:rPr>
                <w:sz w:val="27"/>
                <w:szCs w:val="27"/>
              </w:rPr>
              <w:t xml:space="preserve"> № 1</w:t>
            </w:r>
            <w:r w:rsidR="00E42CB3">
              <w:rPr>
                <w:sz w:val="27"/>
                <w:szCs w:val="27"/>
              </w:rPr>
              <w:t>861</w:t>
            </w:r>
            <w:r w:rsidRPr="00CB30A6">
              <w:rPr>
                <w:sz w:val="27"/>
                <w:szCs w:val="27"/>
              </w:rPr>
              <w:t>)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Реквизиты правового акта о проведении аукциона</w:t>
            </w:r>
          </w:p>
        </w:tc>
        <w:tc>
          <w:tcPr>
            <w:tcW w:w="4956" w:type="dxa"/>
          </w:tcPr>
          <w:p w:rsidR="006455BE" w:rsidRPr="00CB30A6" w:rsidRDefault="00F05B98" w:rsidP="00E42CB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7"/>
                <w:szCs w:val="27"/>
                <w:u w:val="single"/>
              </w:rPr>
            </w:pPr>
            <w:r w:rsidRPr="00CB30A6">
              <w:rPr>
                <w:sz w:val="27"/>
                <w:szCs w:val="27"/>
              </w:rPr>
              <w:t xml:space="preserve">Постановление администрации Озерского городского округа Челябинской области от </w:t>
            </w:r>
            <w:r w:rsidR="00A80956" w:rsidRPr="00CB30A6">
              <w:rPr>
                <w:sz w:val="27"/>
                <w:szCs w:val="27"/>
              </w:rPr>
              <w:t>2</w:t>
            </w:r>
            <w:r w:rsidR="00E42CB3">
              <w:rPr>
                <w:sz w:val="27"/>
                <w:szCs w:val="27"/>
              </w:rPr>
              <w:t>2</w:t>
            </w:r>
            <w:r w:rsidRPr="00CB30A6">
              <w:rPr>
                <w:sz w:val="27"/>
                <w:szCs w:val="27"/>
              </w:rPr>
              <w:t>.0</w:t>
            </w:r>
            <w:r w:rsidR="00E42CB3">
              <w:rPr>
                <w:sz w:val="27"/>
                <w:szCs w:val="27"/>
              </w:rPr>
              <w:t>7</w:t>
            </w:r>
            <w:r w:rsidRPr="00CB30A6">
              <w:rPr>
                <w:sz w:val="27"/>
                <w:szCs w:val="27"/>
              </w:rPr>
              <w:t xml:space="preserve">.2024 </w:t>
            </w:r>
            <w:r w:rsidR="00CB30A6">
              <w:rPr>
                <w:sz w:val="27"/>
                <w:szCs w:val="27"/>
              </w:rPr>
              <w:t xml:space="preserve">                    </w:t>
            </w:r>
            <w:r w:rsidRPr="00CB30A6">
              <w:rPr>
                <w:sz w:val="27"/>
                <w:szCs w:val="27"/>
              </w:rPr>
              <w:t>№ 1</w:t>
            </w:r>
            <w:r w:rsidR="00E42CB3">
              <w:rPr>
                <w:sz w:val="27"/>
                <w:szCs w:val="27"/>
              </w:rPr>
              <w:t>949</w:t>
            </w:r>
            <w:r w:rsidRPr="00CB30A6">
              <w:rPr>
                <w:sz w:val="27"/>
                <w:szCs w:val="27"/>
              </w:rPr>
              <w:t xml:space="preserve"> «Об организации аукциона на право заключения договора на размещение нестационарного торгового объекта» 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Предмет аукциона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6455BE" w:rsidRPr="00CB30A6" w:rsidRDefault="00F05B98" w:rsidP="00CB30A6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7"/>
                <w:szCs w:val="27"/>
                <w:u w:val="single"/>
              </w:rPr>
            </w:pPr>
            <w:r w:rsidRPr="00CB30A6">
              <w:rPr>
                <w:rStyle w:val="a4"/>
                <w:b w:val="0"/>
                <w:sz w:val="27"/>
                <w:szCs w:val="27"/>
              </w:rPr>
              <w:t>Ежегодный размер платы за размещение нестационарного торгового объекта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Начальная цена предмета аукциона</w:t>
            </w:r>
          </w:p>
        </w:tc>
        <w:tc>
          <w:tcPr>
            <w:tcW w:w="4956" w:type="dxa"/>
          </w:tcPr>
          <w:p w:rsidR="006455BE" w:rsidRPr="00CB30A6" w:rsidRDefault="008D4E1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>
              <w:rPr>
                <w:rStyle w:val="a4"/>
                <w:b w:val="0"/>
                <w:sz w:val="27"/>
                <w:szCs w:val="27"/>
              </w:rPr>
              <w:t>14 993,31</w:t>
            </w:r>
            <w:r w:rsidR="00F05B98" w:rsidRPr="00CB30A6">
              <w:rPr>
                <w:rStyle w:val="a4"/>
                <w:b w:val="0"/>
                <w:sz w:val="27"/>
                <w:szCs w:val="27"/>
              </w:rPr>
              <w:t xml:space="preserve"> руб.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Размер задатка на участие в аукционе</w:t>
            </w:r>
          </w:p>
        </w:tc>
        <w:tc>
          <w:tcPr>
            <w:tcW w:w="4956" w:type="dxa"/>
          </w:tcPr>
          <w:p w:rsidR="006455BE" w:rsidRPr="00CB30A6" w:rsidRDefault="008D4E1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>
              <w:rPr>
                <w:rStyle w:val="a4"/>
                <w:b w:val="0"/>
                <w:sz w:val="27"/>
                <w:szCs w:val="27"/>
              </w:rPr>
              <w:t>2 998,66</w:t>
            </w:r>
            <w:r w:rsidR="00F05B98" w:rsidRPr="00CB30A6">
              <w:rPr>
                <w:rStyle w:val="a4"/>
                <w:b w:val="0"/>
                <w:sz w:val="27"/>
                <w:szCs w:val="27"/>
              </w:rPr>
              <w:t xml:space="preserve"> руб.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Местоположение нестационарного торгового объекта</w:t>
            </w:r>
          </w:p>
        </w:tc>
        <w:tc>
          <w:tcPr>
            <w:tcW w:w="4956" w:type="dxa"/>
          </w:tcPr>
          <w:p w:rsidR="006455BE" w:rsidRPr="00CB30A6" w:rsidRDefault="008D4E16" w:rsidP="008D4E16">
            <w:pPr>
              <w:pStyle w:val="a3"/>
              <w:spacing w:before="0" w:beforeAutospacing="0" w:after="0" w:afterAutospacing="0"/>
              <w:jc w:val="both"/>
              <w:rPr>
                <w:b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Российская Федерация, </w:t>
            </w:r>
            <w:r w:rsidR="00A80956" w:rsidRPr="00CB30A6">
              <w:rPr>
                <w:rFonts w:eastAsia="Calibri"/>
                <w:sz w:val="27"/>
                <w:szCs w:val="27"/>
              </w:rPr>
              <w:t xml:space="preserve">Челябинская область, г. Озерск, в </w:t>
            </w:r>
            <w:r>
              <w:rPr>
                <w:rFonts w:eastAsia="Calibri"/>
                <w:sz w:val="27"/>
                <w:szCs w:val="27"/>
              </w:rPr>
              <w:t>67</w:t>
            </w:r>
            <w:r w:rsidR="00A80956" w:rsidRPr="00CB30A6">
              <w:rPr>
                <w:rFonts w:eastAsia="Calibri"/>
                <w:sz w:val="27"/>
                <w:szCs w:val="27"/>
              </w:rPr>
              <w:t xml:space="preserve"> м на </w:t>
            </w:r>
            <w:r>
              <w:rPr>
                <w:rFonts w:eastAsia="Calibri"/>
                <w:sz w:val="27"/>
                <w:szCs w:val="27"/>
              </w:rPr>
              <w:t>юго</w:t>
            </w:r>
            <w:r w:rsidR="00A80956" w:rsidRPr="00CB30A6">
              <w:rPr>
                <w:rFonts w:eastAsia="Calibri"/>
                <w:sz w:val="27"/>
                <w:szCs w:val="27"/>
              </w:rPr>
              <w:t>-</w:t>
            </w:r>
            <w:r>
              <w:rPr>
                <w:rFonts w:eastAsia="Calibri"/>
                <w:sz w:val="27"/>
                <w:szCs w:val="27"/>
              </w:rPr>
              <w:t>запад</w:t>
            </w:r>
            <w:r w:rsidR="00A80956" w:rsidRPr="00CB30A6">
              <w:rPr>
                <w:rFonts w:eastAsia="Calibri"/>
                <w:sz w:val="27"/>
                <w:szCs w:val="27"/>
              </w:rPr>
              <w:t xml:space="preserve"> от </w:t>
            </w:r>
            <w:r>
              <w:rPr>
                <w:rFonts w:eastAsia="Calibri"/>
                <w:sz w:val="27"/>
                <w:szCs w:val="27"/>
              </w:rPr>
              <w:t>нежилого здания по пр</w:t>
            </w:r>
            <w:r w:rsidR="00A80956" w:rsidRPr="00CB30A6">
              <w:rPr>
                <w:rFonts w:eastAsia="Calibri"/>
                <w:sz w:val="27"/>
                <w:szCs w:val="27"/>
              </w:rPr>
              <w:t>. К</w:t>
            </w:r>
            <w:r>
              <w:rPr>
                <w:rFonts w:eastAsia="Calibri"/>
                <w:sz w:val="27"/>
                <w:szCs w:val="27"/>
              </w:rPr>
              <w:t>арла Маркса, 11а</w:t>
            </w:r>
          </w:p>
        </w:tc>
      </w:tr>
      <w:tr w:rsidR="006455BE">
        <w:tc>
          <w:tcPr>
            <w:tcW w:w="4955" w:type="dxa"/>
          </w:tcPr>
          <w:p w:rsidR="006455BE" w:rsidRDefault="00F05B98" w:rsidP="008D4E16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Предельная площадь земельного участка, на котором </w:t>
            </w:r>
            <w:r w:rsidR="008D4E16">
              <w:rPr>
                <w:rStyle w:val="a4"/>
              </w:rPr>
              <w:t xml:space="preserve">планируется </w:t>
            </w:r>
            <w:r>
              <w:rPr>
                <w:rStyle w:val="a4"/>
              </w:rPr>
              <w:t>ра</w:t>
            </w:r>
            <w:r w:rsidR="008D4E16">
              <w:rPr>
                <w:rStyle w:val="a4"/>
              </w:rPr>
              <w:t>зместить</w:t>
            </w:r>
            <w:r>
              <w:rPr>
                <w:rStyle w:val="a4"/>
              </w:rPr>
              <w:t xml:space="preserve"> </w:t>
            </w:r>
            <w:r w:rsidR="008D4E16">
              <w:rPr>
                <w:rStyle w:val="a4"/>
              </w:rPr>
              <w:t>нестационарн</w:t>
            </w:r>
            <w:r w:rsidR="008D4E16">
              <w:rPr>
                <w:rStyle w:val="a4"/>
              </w:rPr>
              <w:t>ый</w:t>
            </w:r>
            <w:r w:rsidR="008D4E16">
              <w:rPr>
                <w:rStyle w:val="a4"/>
              </w:rPr>
              <w:t xml:space="preserve"> торгов</w:t>
            </w:r>
            <w:r w:rsidR="008D4E16">
              <w:rPr>
                <w:rStyle w:val="a4"/>
              </w:rPr>
              <w:t>ый</w:t>
            </w:r>
            <w:r w:rsidR="008D4E16">
              <w:rPr>
                <w:rStyle w:val="a4"/>
              </w:rPr>
              <w:t xml:space="preserve"> объект</w:t>
            </w:r>
            <w:r w:rsidR="008D4E16">
              <w:rPr>
                <w:rStyle w:val="a4"/>
              </w:rPr>
              <w:t>,</w:t>
            </w:r>
            <w:r>
              <w:rPr>
                <w:rStyle w:val="a4"/>
              </w:rPr>
              <w:t xml:space="preserve"> </w:t>
            </w:r>
            <w:r w:rsidR="008D4E16">
              <w:rPr>
                <w:rStyle w:val="a4"/>
              </w:rPr>
              <w:t xml:space="preserve">в том числе предельная площадь планируемого к размещению </w:t>
            </w:r>
            <w:r w:rsidR="008D4E16">
              <w:rPr>
                <w:rStyle w:val="a4"/>
              </w:rPr>
              <w:t>нестационарного торгового объекта</w:t>
            </w:r>
            <w:r w:rsidR="008D4E16">
              <w:rPr>
                <w:rStyle w:val="a4"/>
              </w:rPr>
              <w:t xml:space="preserve"> </w:t>
            </w:r>
            <w:r w:rsidR="008D4E16">
              <w:rPr>
                <w:rStyle w:val="a4"/>
              </w:rPr>
              <w:t>(</w:t>
            </w:r>
            <w:proofErr w:type="spellStart"/>
            <w:r w:rsidR="008D4E16">
              <w:rPr>
                <w:rStyle w:val="a4"/>
              </w:rPr>
              <w:t>кв.м</w:t>
            </w:r>
            <w:proofErr w:type="spellEnd"/>
            <w:r w:rsidR="008D4E16">
              <w:rPr>
                <w:rStyle w:val="a4"/>
              </w:rPr>
              <w:t>)</w:t>
            </w:r>
          </w:p>
        </w:tc>
        <w:tc>
          <w:tcPr>
            <w:tcW w:w="4956" w:type="dxa"/>
          </w:tcPr>
          <w:p w:rsidR="006455BE" w:rsidRPr="00CB30A6" w:rsidRDefault="008D4E16" w:rsidP="00A80956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</w:t>
            </w:r>
            <w:r w:rsidR="00F05B98" w:rsidRPr="00CB30A6">
              <w:rPr>
                <w:sz w:val="27"/>
                <w:szCs w:val="27"/>
              </w:rPr>
              <w:t xml:space="preserve">, в </w:t>
            </w:r>
            <w:proofErr w:type="spellStart"/>
            <w:r w:rsidR="00F05B98" w:rsidRPr="00CB30A6">
              <w:rPr>
                <w:sz w:val="27"/>
                <w:szCs w:val="27"/>
              </w:rPr>
              <w:t>т.ч</w:t>
            </w:r>
            <w:proofErr w:type="spellEnd"/>
            <w:r w:rsidR="00F05B98" w:rsidRPr="00CB30A6">
              <w:rPr>
                <w:sz w:val="27"/>
                <w:szCs w:val="27"/>
              </w:rPr>
              <w:t xml:space="preserve">. площадь НТО - </w:t>
            </w:r>
            <w:r>
              <w:rPr>
                <w:sz w:val="27"/>
                <w:szCs w:val="27"/>
              </w:rPr>
              <w:t>80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Вид нестационарного торгового объекта</w:t>
            </w:r>
          </w:p>
        </w:tc>
        <w:tc>
          <w:tcPr>
            <w:tcW w:w="4956" w:type="dxa"/>
          </w:tcPr>
          <w:p w:rsidR="006455BE" w:rsidRPr="00CB30A6" w:rsidRDefault="008D4E16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Блок НТО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Срок договора на размещение </w:t>
            </w:r>
            <w:r w:rsidR="008D4E16">
              <w:rPr>
                <w:rStyle w:val="a4"/>
              </w:rPr>
              <w:t>нестационарного торгового объекта</w:t>
            </w:r>
            <w:bookmarkStart w:id="0" w:name="_GoBack"/>
            <w:bookmarkEnd w:id="0"/>
          </w:p>
        </w:tc>
        <w:tc>
          <w:tcPr>
            <w:tcW w:w="4956" w:type="dxa"/>
          </w:tcPr>
          <w:p w:rsidR="006455BE" w:rsidRPr="00CB30A6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CB30A6">
              <w:rPr>
                <w:rStyle w:val="a4"/>
                <w:b w:val="0"/>
                <w:sz w:val="27"/>
                <w:szCs w:val="27"/>
              </w:rPr>
              <w:t>7 лет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  <w:u w:val="single"/>
              </w:rPr>
            </w:pPr>
            <w:r>
              <w:rPr>
                <w:rStyle w:val="a4"/>
              </w:rPr>
              <w:t>«Шаг» аукциона</w:t>
            </w:r>
          </w:p>
        </w:tc>
        <w:tc>
          <w:tcPr>
            <w:tcW w:w="4956" w:type="dxa"/>
          </w:tcPr>
          <w:p w:rsidR="006455BE" w:rsidRPr="00CB30A6" w:rsidRDefault="008D4E1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>
              <w:rPr>
                <w:rStyle w:val="a4"/>
                <w:b w:val="0"/>
                <w:sz w:val="27"/>
                <w:szCs w:val="27"/>
              </w:rPr>
              <w:t>749,60</w:t>
            </w:r>
            <w:r w:rsidR="00F05B98" w:rsidRPr="00CB30A6">
              <w:rPr>
                <w:rStyle w:val="a4"/>
                <w:b w:val="0"/>
                <w:sz w:val="27"/>
                <w:szCs w:val="27"/>
              </w:rPr>
              <w:t xml:space="preserve"> руб.</w:t>
            </w:r>
          </w:p>
        </w:tc>
      </w:tr>
    </w:tbl>
    <w:p w:rsidR="006455BE" w:rsidRDefault="006455BE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sectPr w:rsidR="006455BE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81D"/>
    <w:multiLevelType w:val="hybridMultilevel"/>
    <w:tmpl w:val="AA80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72B"/>
    <w:multiLevelType w:val="hybridMultilevel"/>
    <w:tmpl w:val="3A02E00C"/>
    <w:lvl w:ilvl="0" w:tplc="DF02F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7A3B"/>
    <w:multiLevelType w:val="multilevel"/>
    <w:tmpl w:val="F27CF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BE"/>
    <w:rsid w:val="006455BE"/>
    <w:rsid w:val="00782775"/>
    <w:rsid w:val="008D4E16"/>
    <w:rsid w:val="00921649"/>
    <w:rsid w:val="00A554BF"/>
    <w:rsid w:val="00A80956"/>
    <w:rsid w:val="00AC7C64"/>
    <w:rsid w:val="00BF6082"/>
    <w:rsid w:val="00CB30A6"/>
    <w:rsid w:val="00E42CB3"/>
    <w:rsid w:val="00F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8725-6001-4708-993B-B575B774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print-footnote">
    <w:name w:val="print-footnote"/>
    <w:basedOn w:val="a0"/>
  </w:style>
  <w:style w:type="character" w:styleId="a6">
    <w:name w:val="Emphasis"/>
    <w:basedOn w:val="a0"/>
    <w:uiPriority w:val="20"/>
    <w:qFormat/>
    <w:rPr>
      <w:i/>
      <w:iCs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paragraph" w:customStyle="1" w:styleId="a9">
    <w:name w:val="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Гипертекстовая ссылка"/>
    <w:basedOn w:val="a0"/>
    <w:uiPriority w:val="99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1"/>
    <w:uiPriority w:val="99"/>
    <w:unhideWhenUsed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Основной текст 2 Знак"/>
    <w:basedOn w:val="a0"/>
    <w:uiPriority w:val="99"/>
    <w:semiHidden/>
  </w:style>
  <w:style w:type="character" w:customStyle="1" w:styleId="21">
    <w:name w:val="Основной текст 2 Знак1"/>
    <w:link w:val="2"/>
    <w:uiPriority w:val="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tp.sberbank-ast.ru/AP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otice/1027/Instruction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zerskadm.ru" TargetMode="Externa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L:\Temp\111\&#1059;&#1055;&#1056;&#1040;&#1042;&#1051;&#1045;&#1053;&#1048;&#1045;%20&#1048;&#1052;&#1059;&#1065;&#1045;&#1057;&#1058;&#1042;&#1045;&#1053;&#1053;&#1067;&#1061;%20&#1054;&#1058;&#1053;&#1054;&#1064;&#1045;&#1053;&#1048;&#1049;%20&#1087;&#1086;&#1089;&#1090;&#1072;&#1085;&#1086;&#1074;&#1083;&#1077;&#1085;&#1080;&#1103;\&#1055;&#1086;&#1089;&#1090;%20&#1055;&#1086;&#1088;&#1103;&#1076;&#1086;&#1082;%20&#1087;&#1088;&#1086;&#1074;&#1077;&#1076;&#1077;&#1085;&#1080;&#1103;%20&#1072;&#1091;&#1082;&#1094;&#1080;&#1086;&#1085;&#1072;%20-%20&#1088;&#1077;&#1076;.%20&#8470;%204%20(17.06.2022)%20-%20&#1079;&#1072;&#1084;&#1077;&#1095;%20&#1087;&#1088;&#1086;&#1082;&#1091;&#1088;&#1072;&#1090;&#1091;&#1088;&#1099;.doc" TargetMode="External"/><Relationship Id="rId10" Type="http://schemas.openxmlformats.org/officeDocument/2006/relationships/hyperlink" Target="http://utp.sberbank-ast.ru/Main/Notice/988/Regla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fline/ref=0306CA1043580C0B7C680AF13666B5991A61FF6BAC3D50208FF7C6A37FE6EB4134D8F0E57423740D4998CC5B1D70D33D36s5r7J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6AF7-6BE6-49D1-B9C3-20902D36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С.Ю.</dc:creator>
  <cp:keywords/>
  <dc:description/>
  <cp:lastModifiedBy>Цветкова С.Ю.</cp:lastModifiedBy>
  <cp:revision>2</cp:revision>
  <cp:lastPrinted>2024-07-10T11:23:00Z</cp:lastPrinted>
  <dcterms:created xsi:type="dcterms:W3CDTF">2024-07-29T08:02:00Z</dcterms:created>
  <dcterms:modified xsi:type="dcterms:W3CDTF">2024-07-29T08:02:00Z</dcterms:modified>
</cp:coreProperties>
</file>