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2C4" w:rsidRDefault="005200E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5F02C4" w:rsidRDefault="005200E3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0" w:name="sub_1301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на размещение нестационарного торгового объекта в Озерском городском округе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№___________ "___" ____________ 20__ г.</w:t>
      </w:r>
    </w:p>
    <w:bookmarkEnd w:id="0"/>
    <w:p w:rsidR="005F02C4" w:rsidRDefault="005F0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администрации Озерского городского округа Челябинской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начальника Управления Братцевой Надежды Владимировны, действующей на основании Положения, именуемое в дальнейшем "Управление", с одной стороны, и  _______________________________________________________________ ИНН _____________________ ОГРН/ОГРНИП _________________________, именуемый в дальнейшем "Хозяйствующий субъект", с другой стороны, а вместе именуемые "Стороны", на основании Закона Челябинской области от 09.04.2020 № 131-ЗО «О порядке и условиях размещения нестационарных торговых объектов на землях или земельных участках, находящихся в государственной собственности Челябинской области или муниципальной собственности,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(Закона Челябинской области от 09.04.2020 № 131-ЗО), решения Собрания депутатов Озерского городского округа от 27.05.2021 № 74  «О Положении об организации размещения нестационарных торговых объектов на территории Озерского городского округа», постановлений администрации Озерского городского округа Челябинской области от 17.10.2016 № 2783 «Об утверждении схемы размещения нестационарных торговых объектов на землях или земельных участках, в зданиях, строениях, сооружениях, находящихся на территории Озерского городского округа» (с изменениями), от </w:t>
      </w:r>
      <w:r w:rsidR="004D7DF6" w:rsidRPr="004D7DF6">
        <w:rPr>
          <w:rFonts w:ascii="Times New Roman" w:eastAsia="Times New Roman" w:hAnsi="Times New Roman" w:cs="Times New Roman"/>
          <w:sz w:val="24"/>
          <w:szCs w:val="24"/>
          <w:lang w:eastAsia="ru-RU"/>
        </w:rPr>
        <w:t>27.06.2024 № 1731</w:t>
      </w:r>
      <w:r w:rsidR="004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аукциона на право заключения договора на размещение нестационарного торгового объекта», протокола о результатах аукциона на право заключения договора на размещение нестационарного торгового объекта от _____   № ____ заключили настоящий договор о нижеследующем:</w:t>
      </w:r>
    </w:p>
    <w:p w:rsidR="005F02C4" w:rsidRDefault="005F02C4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1" w:name="sub_13011"/>
    </w:p>
    <w:p w:rsidR="005F02C4" w:rsidRDefault="005200E3">
      <w:pPr>
        <w:pStyle w:val="1"/>
        <w:numPr>
          <w:ilvl w:val="0"/>
          <w:numId w:val="1"/>
        </w:numPr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Предмет договора</w:t>
      </w:r>
    </w:p>
    <w:p w:rsidR="005F02C4" w:rsidRDefault="005F0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30111"/>
      <w:bookmarkEnd w:id="1"/>
    </w:p>
    <w:p w:rsidR="005F02C4" w:rsidRDefault="005200E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3012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Управление предоставляет Хозяйствующему субъекту место для размещения нестационарного торгового объекта (далее – НТО) по адресу: Челябинская область, г. Озерск</w:t>
      </w:r>
      <w:r w:rsidR="004D7DF6" w:rsidRPr="004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DF6" w:rsidRPr="004D7DF6">
        <w:rPr>
          <w:rFonts w:ascii="Times New Roman" w:eastAsia="Times New Roman" w:hAnsi="Times New Roman" w:cs="Times New Roman"/>
          <w:sz w:val="24"/>
          <w:szCs w:val="24"/>
          <w:lang w:eastAsia="ru-RU"/>
        </w:rPr>
        <w:t>в 2 м на северо-восток от здания проходной по ул. Кыштымская, 46а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ситуационному плану            (М 1:500) места размещения НТО (приложение 1 к договору), на основании которого данное место размещения НТО включено в Схему, являющемуся неотъемлемой частью Договора (далее – место размещения НТО), а Хозяйствующий субъект обязуется разместить НТО и использовать место размещения НТО в течение срока действия Договора на условиях и в порядке, предусмотренных законодательством, условиями Договора.</w:t>
      </w:r>
    </w:p>
    <w:p w:rsidR="005F02C4" w:rsidRDefault="005200E3">
      <w:pPr>
        <w:pStyle w:val="2"/>
        <w:spacing w:after="0" w:line="240" w:lineRule="auto"/>
        <w:ind w:firstLine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1.2. Место размещения НТО определено в соответствии с постановлением администрации Озерского городского округа Челябинской области от 17.10.2016 № 2783 «Об утверждении схемы размещения нестационарных торговых объектов на землях или земельных участках, в зданиях, строениях, сооружениях, находящихся на территории Озерского городского округа» (с изменениями), </w:t>
      </w:r>
      <w:r w:rsidR="004D7DF6" w:rsidRPr="004D7DF6">
        <w:rPr>
          <w:sz w:val="24"/>
          <w:szCs w:val="24"/>
          <w:lang w:val="ru-RU" w:eastAsia="ru-RU"/>
        </w:rPr>
        <w:t>строка № 75 текстовой части Схемы (постановление администрации Озерского городского округа Челябинской области от 30.05.2024 № 1465</w:t>
      </w:r>
      <w:r>
        <w:rPr>
          <w:sz w:val="24"/>
          <w:szCs w:val="24"/>
          <w:lang w:val="ru-RU" w:eastAsia="ru-RU"/>
        </w:rPr>
        <w:t>).</w:t>
      </w:r>
    </w:p>
    <w:p w:rsidR="005F02C4" w:rsidRDefault="005200E3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Настоящий Договор заключен на основании протокола о результатах аукциона на право заключения договора на размещение НТО (протокола рассмотрения заявок на участие в аукционе) от 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 20____ № _________________.</w:t>
      </w:r>
    </w:p>
    <w:p w:rsidR="005F02C4" w:rsidRDefault="005F02C4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F02C4" w:rsidRDefault="005200E3">
      <w:pPr>
        <w:pStyle w:val="1"/>
        <w:spacing w:before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2. Плата за размещение объекта и порядок расчетов</w:t>
      </w:r>
    </w:p>
    <w:p w:rsidR="005F02C4" w:rsidRDefault="005F0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30123"/>
      <w:bookmarkEnd w:id="3"/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Размер годовой платы за размещение Объекта, определенный по итогам аукциона, в сумме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803"/>
      </w:tblGrid>
      <w:tr w:rsidR="005F02C4">
        <w:tc>
          <w:tcPr>
            <w:tcW w:w="9803" w:type="dxa"/>
            <w:tcBorders>
              <w:bottom w:val="single" w:sz="4" w:space="0" w:color="auto"/>
            </w:tcBorders>
          </w:tcPr>
          <w:p w:rsidR="005F02C4" w:rsidRDefault="005F02C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02C4" w:rsidRDefault="00520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вносится Хозяйствующим субъектом по реквизитам Управления, указанным в разделе 9 настоящего Договора, в следующие сроки: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ежегодно, единовременным платежом до 1 октября текущего финансового года;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задаток засчитывается в счет первого платежа.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по договору вносится Хозяйствующим субъектом отдельным платежным документом с указанием реквизитов договора, назначения платежа, путем перечисления денежных средств по реквизитам, указанным в пункте 9 Договора.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случае, если Хозяйствующий субъект перечислил плату по ненадлежащим реквизитам, он считается не исполнившим свои обязательства по внесению платы по договору и несет предусмотренную договором ответственность.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переплаты (вне зависимости от оснований возникновения) в период действия договора, указанная переплата Хозяйствующему субъекту не возвращается, а подлежит зачислению в счет будущих платежных периодов по договору.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Исполнением обязательств по оплате платежей является дата зачисления денежных средств в бюджет Озерского городского округа.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казначейским исполнением бюджета срок зачисления платежа в бюджет Озерского городского округа составляет не менее двух рабочих дней с даты внесения платежа в банк при условии правильного указания банковских реквизитов в платежном поручении (в выходные и праздничные дни платежи в бюджет не зачисляются).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Размер платы за размещение НТО не может изменяться в течение всего срока действия договора.</w:t>
      </w:r>
    </w:p>
    <w:p w:rsidR="005F02C4" w:rsidRDefault="005200E3">
      <w:pPr>
        <w:pStyle w:val="1"/>
        <w:spacing w:before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5" w:name="sub_13013"/>
      <w:bookmarkEnd w:id="4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3.Права и обязанности Сторон</w:t>
      </w:r>
    </w:p>
    <w:p w:rsidR="005F02C4" w:rsidRDefault="005F0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30131"/>
      <w:bookmarkEnd w:id="5"/>
    </w:p>
    <w:p w:rsidR="005F02C4" w:rsidRDefault="005200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Хозяйствующий субъект имеет право:</w:t>
      </w:r>
    </w:p>
    <w:p w:rsidR="005F02C4" w:rsidRDefault="005200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301311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Использовать Объект для осуществления торговой деятельности в соответствии с требованиями действующего законодательства.</w:t>
      </w:r>
    </w:p>
    <w:p w:rsidR="005F02C4" w:rsidRDefault="005200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</w:t>
      </w:r>
      <w:r>
        <w:rPr>
          <w:rFonts w:ascii="Times New Roman" w:hAnsi="Times New Roman" w:cs="Times New Roman"/>
          <w:sz w:val="24"/>
          <w:szCs w:val="24"/>
        </w:rPr>
        <w:t>На предоставление компенсационного места для размещения Объекта в случае внесения в схему размещения изменений, которые исключают возможность дальнейшего размещения Объекта, при расторжении, а равно прекращении действия договора на размещение Объекта (договора аренды земельного участка, предоставленного для размещения Объекта).</w:t>
      </w:r>
    </w:p>
    <w:p w:rsidR="005F02C4" w:rsidRDefault="005200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Разместить Объект на новый срок, </w:t>
      </w:r>
      <w:r>
        <w:rPr>
          <w:rFonts w:ascii="Times New Roman" w:hAnsi="Times New Roman" w:cs="Times New Roman"/>
          <w:sz w:val="24"/>
          <w:szCs w:val="24"/>
        </w:rPr>
        <w:t xml:space="preserve">за исключением нестационарного торгового объекта для осуществления сезонной торговли и размещения сезонной площадки объекта организации общественного питания. При этом договор на размещение НТО заключается в порядке и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обязательном соблюдении условий</w:t>
      </w:r>
      <w:r>
        <w:rPr>
          <w:rFonts w:ascii="Times New Roman" w:hAnsi="Times New Roman" w:cs="Times New Roman"/>
          <w:sz w:val="24"/>
          <w:szCs w:val="24"/>
        </w:rPr>
        <w:t xml:space="preserve">, установленных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Челябинской области от 09.04.2020 № 131-ЗО.</w:t>
      </w:r>
    </w:p>
    <w:p w:rsidR="005F02C4" w:rsidRDefault="005200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30132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Хозяйствующий субъект обязан:</w:t>
      </w:r>
    </w:p>
    <w:p w:rsidR="005F02C4" w:rsidRDefault="005200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301321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Разместить Объект по местоположению в соответствии с </w:t>
      </w:r>
      <w:hyperlink w:anchor="sub_130111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соответствии со следующими требованиями:</w:t>
      </w:r>
    </w:p>
    <w:p w:rsidR="005F02C4" w:rsidRPr="004D7DF6" w:rsidRDefault="005200E3">
      <w:pPr>
        <w:widowControl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3013213"/>
      <w:bookmarkEnd w:id="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тип и специализация (при наличии) </w:t>
      </w:r>
      <w:r w:rsidRPr="004D7DF6">
        <w:rPr>
          <w:rFonts w:ascii="Times New Roman" w:hAnsi="Times New Roman" w:cs="Times New Roman"/>
          <w:sz w:val="24"/>
          <w:szCs w:val="24"/>
        </w:rPr>
        <w:t xml:space="preserve">НТО: </w:t>
      </w:r>
      <w:r w:rsidR="004D7DF6" w:rsidRPr="004D7DF6">
        <w:rPr>
          <w:rFonts w:ascii="Times New Roman" w:hAnsi="Times New Roman" w:cs="Times New Roman"/>
          <w:sz w:val="24"/>
          <w:szCs w:val="24"/>
        </w:rPr>
        <w:t>павильон (канцтовары)</w:t>
      </w:r>
      <w:r w:rsidRPr="004D7DF6">
        <w:rPr>
          <w:rFonts w:ascii="Times New Roman" w:hAnsi="Times New Roman" w:cs="Times New Roman"/>
          <w:sz w:val="24"/>
          <w:szCs w:val="24"/>
        </w:rPr>
        <w:t>;</w:t>
      </w:r>
    </w:p>
    <w:p w:rsidR="005F02C4" w:rsidRDefault="005200E3">
      <w:pPr>
        <w:pStyle w:val="2"/>
        <w:spacing w:after="0" w:line="240" w:lineRule="auto"/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2) предельная площадь земельного участка, на котором расположен НТО: </w:t>
      </w:r>
      <w:r w:rsidR="004D7DF6">
        <w:rPr>
          <w:sz w:val="24"/>
          <w:szCs w:val="24"/>
          <w:lang w:val="ru-RU" w:eastAsia="ru-RU"/>
        </w:rPr>
        <w:t xml:space="preserve">27 </w:t>
      </w:r>
      <w:proofErr w:type="spellStart"/>
      <w:r w:rsidR="004D7DF6">
        <w:rPr>
          <w:sz w:val="24"/>
          <w:szCs w:val="24"/>
          <w:lang w:val="ru-RU" w:eastAsia="ru-RU"/>
        </w:rPr>
        <w:t>кв.м</w:t>
      </w:r>
      <w:proofErr w:type="spellEnd"/>
      <w:r w:rsidR="004D7DF6">
        <w:rPr>
          <w:sz w:val="24"/>
          <w:szCs w:val="24"/>
          <w:lang w:val="ru-RU" w:eastAsia="ru-RU"/>
        </w:rPr>
        <w:t xml:space="preserve">, в </w:t>
      </w:r>
      <w:proofErr w:type="spellStart"/>
      <w:r w:rsidR="004D7DF6">
        <w:rPr>
          <w:sz w:val="24"/>
          <w:szCs w:val="24"/>
          <w:lang w:val="ru-RU" w:eastAsia="ru-RU"/>
        </w:rPr>
        <w:t>т.ч</w:t>
      </w:r>
      <w:proofErr w:type="spellEnd"/>
      <w:r w:rsidR="004D7DF6">
        <w:rPr>
          <w:sz w:val="24"/>
          <w:szCs w:val="24"/>
          <w:lang w:val="ru-RU" w:eastAsia="ru-RU"/>
        </w:rPr>
        <w:t>. площадь НТО – 27</w:t>
      </w:r>
      <w:r>
        <w:rPr>
          <w:sz w:val="24"/>
          <w:szCs w:val="24"/>
          <w:lang w:val="ru-RU" w:eastAsia="ru-RU"/>
        </w:rPr>
        <w:t xml:space="preserve"> </w:t>
      </w:r>
      <w:proofErr w:type="spellStart"/>
      <w:r>
        <w:rPr>
          <w:sz w:val="24"/>
          <w:szCs w:val="24"/>
          <w:lang w:val="ru-RU" w:eastAsia="ru-RU"/>
        </w:rPr>
        <w:t>кв.м</w:t>
      </w:r>
      <w:proofErr w:type="spellEnd"/>
      <w:r>
        <w:rPr>
          <w:sz w:val="24"/>
          <w:szCs w:val="24"/>
          <w:lang w:val="ru-RU" w:eastAsia="ru-RU"/>
        </w:rPr>
        <w:t xml:space="preserve">; </w:t>
      </w:r>
    </w:p>
    <w:p w:rsidR="005F02C4" w:rsidRDefault="005200E3">
      <w:pPr>
        <w:pStyle w:val="2"/>
        <w:spacing w:after="0" w:line="240" w:lineRule="auto"/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3) согласовать эскизный проект НТО в соответствии с Порядком согласования эскизного проекта нестационарного торгового объекта на территории Озерского городского округа, утвержденным постановлением администрации Озерского городского округа от 08.11.2018 № 2782.</w:t>
      </w:r>
    </w:p>
    <w:p w:rsidR="005F02C4" w:rsidRDefault="005200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Разместить и обеспечить в течение всего срока действия договора на размещение нестационарного торгового объекта функционирование объекта в соответствии с действующим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условиями настоящего договора.</w:t>
      </w:r>
    </w:p>
    <w:p w:rsidR="005F02C4" w:rsidRDefault="005200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301322"/>
      <w:bookmarkEnd w:id="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Своевременно вносить плату за размещение Объекта.</w:t>
      </w:r>
    </w:p>
    <w:p w:rsidR="005F02C4" w:rsidRDefault="005200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301323"/>
      <w:bookmarkEnd w:id="1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Обеспечивать функционирование Объекта в соответствии с требованиями настоящего договора и требованиями законодательства.</w:t>
      </w:r>
    </w:p>
    <w:p w:rsidR="005F02C4" w:rsidRDefault="005200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301324"/>
      <w:bookmarkEnd w:id="1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Обеспечить выполнение требований к внешнему виду, к содержанию фасадов и благоустройству Объекта в течение всего срока действия настоящего договора.</w:t>
      </w:r>
    </w:p>
    <w:bookmarkEnd w:id="13"/>
    <w:p w:rsidR="005F02C4" w:rsidRDefault="005200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должен иметь аккуратный вид, очищен от грязи, не иметь посторонних наклеек, объявлений и надписей, в случае необходимости окрашен красками, устойчивыми к неблагоприятным погодным условиям.</w:t>
      </w:r>
    </w:p>
    <w:p w:rsidR="005F02C4" w:rsidRDefault="00520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должен содержаться в исправном состоянии и быть безопасным при его эксплуатации.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130132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3.2.6. Обеспечить соблюдение санитарных норм и правил, вывоз мусора и иных отходов от использования Объекта.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складировать пустую тару и запасы товаров около Объекта.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301326"/>
      <w:bookmarkEnd w:id="1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Соблюдать при размещении Объекта требования градостроительных, строительных, архитектурных, пожарных, санитарных норм, правил и нормативов, не нарушать внешний архитектурно-художественный облик населенных пунктов, и обеспечивать соответствие эстетических характеристик, иметь соответствующее типовое решение Объекта в зависимости от его специализации и типа.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301327"/>
      <w:bookmarkEnd w:id="1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3.2.8. Использовать Объект способами, которые не должны наносить вред окружающей среде.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301328"/>
      <w:bookmarkEnd w:id="1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3.2.9. Не допускать загрязнение, захламление места размещения Объекта.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301329"/>
      <w:bookmarkEnd w:id="1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 Соблюдать Правила благоустройства территории Озерского городского округа на предоставленной и прилегающей территории.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3013210"/>
      <w:bookmarkEnd w:id="1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 При прекращении или при досрочном расторжении Договора в трехдневный срок обеспечить демонтаж и вывоз Объекта с места его размещения, а также рекультивацию земельного участка после освобождения его от Объекта.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3.2.12. Не допускать строительство или реконструкцию объектов капитального строительства, иное использование территории, не предусмотренное данным Договором.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3.2.13. Строго соблюдать строительные, санитарные, природоохранные нормы и правила на предоставленной и прилегающей территории.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3.2.14. Строго соблюдать противопожарные нормы и правила на предоставленной и прилегающей территории, в соответствии с Правилами противопожарного режима в Российской Федерации, утвержденными постановлением Правительства Российской Федерации от 16.09.2020 № 1479 «Об утверждении Правил противопожарного режима в Российской Федерации».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30132120"/>
      <w:bookmarkEnd w:id="1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3.2.15. Обеспечить надлежащее содержание и уборку прилегающей территории в порядке, предусмотренном Федеральным законодательством, законодательством Челябинской области и нормативно-правовыми актами Озерского городского округа.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130132130"/>
      <w:bookmarkEnd w:id="2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3.2.16. Соблюдать правила продажи отдельных видов товаров (в том числе табачной, алкогольной и спиртосодержащей продукции), установленных законодательством Российской Федерации.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13013214"/>
      <w:bookmarkEnd w:id="2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3.2.17. Не допускать в Объекте продажу отдельных видов товаров (предоставление услуг) в случае запрета, установленного Федеральным законодательством, либо организацию пунктов выдачи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13013215"/>
      <w:bookmarkEnd w:id="2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3.2.18. Обеспечить установку вывески с фирменным наименованием (наименованием) юридического лица (индивидуального предпринимателя), местом их нахождения (юридическим адресом), режимом работы, а также размещение свидетельства о размещении нестационарного объекта торговли на территории Озерского городского округа и Договора на размещение нестационарного торгового объекта в течение всего времени работы в удобном для ознакомления месте.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13013216"/>
      <w:bookmarkEnd w:id="2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3.2.19. Устранить нарушения, выявленные в ходе обследований Объекта на соответствие требованиям договора, за свой счет и своими силами не позднее чем за пять календарных дней с момента проведения обследования.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130133"/>
      <w:bookmarkEnd w:id="2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Управление имеет право: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1301331"/>
      <w:bookmarkEnd w:id="2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В любое время действия договора проводить обследование соблюдения Хозяйствующим субъектом требований пунктов 3.2.1, 3.2.5, </w:t>
      </w:r>
      <w:hyperlink w:anchor="sub_1301327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3.2.8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1301328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3.2.9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1301329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3.2.10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130132120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3.2.12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3.2.16, 3.2.18, 3.2.19 настоящего договора на месте размещения Объекта.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1301332"/>
      <w:bookmarkEnd w:id="2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Требовать расторжения договора и возмещения убытков в случае, если Хозяйствующий субъект размещает Объект не в соответствии с его видом, площадью, периодом размещения и иными условиями настоящего договора.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1301333"/>
      <w:bookmarkEnd w:id="2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В случае отказа 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действия, с последующим возмещением необходимых расходов Хозяйствующим субъектом, и обеспечить ответственное хранение Объекта.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1301334"/>
      <w:bookmarkEnd w:id="2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3.3.4. В случае изменения градостроительной ситуации и внесения в связи с этим изменений в Схему размещения нестационарных торговых объектов, которые исключают возможность дальнейшего размещения нестационарного торгового объекта, расторгнуть в одностороннем порядке договор, предложить Хозяйствующему субъекту освободить место от Объекта. В этом случае Хозяйствующему субъекту предоставляется иное компенсационное место для размещения Объекта.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130134"/>
      <w:bookmarkEnd w:id="2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Управление обязано: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1301341"/>
      <w:bookmarkEnd w:id="3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Предоставить Хозяйствующему субъекту право на размещение Объекта в соответствии с условиями настоящего договора.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1301342"/>
      <w:bookmarkEnd w:id="3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По истечении 3 месяцев после подписания настоящего договора провести первичное обследование объекта на его соответствие требованиям договора и по итогам проверки составить </w:t>
      </w:r>
      <w:hyperlink w:anchor="sub_1600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обследования.</w:t>
      </w:r>
    </w:p>
    <w:bookmarkEnd w:id="32"/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в ходе обследования несоответствие Объекта требованиям договора, предоставить Хозяйствующему субъекту право устранить своими силами и за свой счет выявленные нарушения в течение пяти календарных дней, после чего провести повторное обследование Объекта.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В случае выявления в ходе повторного обследования Объекта не устранение нарушений соответствия требованиям договора </w:t>
      </w:r>
      <w:hyperlink w:anchor="sub_1301321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п. </w:t>
        </w:r>
        <w:proofErr w:type="gramStart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3.2.1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расторгнуть договор в одностороннем внесудебном порядке.</w:t>
      </w:r>
    </w:p>
    <w:p w:rsidR="005F02C4" w:rsidRDefault="005F0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C4" w:rsidRDefault="005200E3">
      <w:pPr>
        <w:pStyle w:val="1"/>
        <w:spacing w:before="0" w:line="240" w:lineRule="auto"/>
        <w:ind w:left="72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4.Срок действия договора</w:t>
      </w:r>
    </w:p>
    <w:p w:rsidR="005F02C4" w:rsidRDefault="005F0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C4" w:rsidRDefault="00520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Настоящий договор заключен сроком на 7 (семь) лет и действует с ________ по ____________.</w:t>
      </w:r>
    </w:p>
    <w:p w:rsidR="005F02C4" w:rsidRDefault="005F02C4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F02C4" w:rsidRDefault="005200E3">
      <w:pPr>
        <w:pStyle w:val="1"/>
        <w:spacing w:before="0" w:line="240" w:lineRule="auto"/>
        <w:ind w:left="72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5.Ответственность сторон</w:t>
      </w:r>
    </w:p>
    <w:p w:rsidR="005F02C4" w:rsidRDefault="005F02C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просрочки уплаты платежей Хозяйствующий субъект обязан выплатить Управлению пени в размере 0,1% (ноль целых одна десятая) процента от суммы долга за каждый день просрочки.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нарушения Хозяйствующим субъектом обязательств, установленных пунктами 3.2.1 - 3.2.19 настоящего договора выплачивает Управлению штраф в размере годовой платы за размещение Объекта, рассчитанный по ставкам текущего финансового года.</w:t>
      </w:r>
    </w:p>
    <w:p w:rsidR="005F02C4" w:rsidRDefault="005F02C4">
      <w:pPr>
        <w:pStyle w:val="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F02C4" w:rsidRDefault="005200E3">
      <w:pPr>
        <w:pStyle w:val="1"/>
        <w:spacing w:before="0" w:line="240" w:lineRule="auto"/>
        <w:ind w:left="72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6. Изменение и прекращение договора</w:t>
      </w:r>
    </w:p>
    <w:p w:rsidR="005F02C4" w:rsidRDefault="005F02C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может быть изменен по соглашению Сторон. При этом не допускается изменение существенных условий договора: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основания заключения договора на размещение Объекта;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местоположение и размер площади места размещения Объекта, тип Объекта, внешний вид, специализация, период размещения Объекта;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договора;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ответственность сторон;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размер платы за размещение НТО.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 Настоящий договор прекращается в случаях: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прекращения осуществления деятельности Хозяйствующим субъектом по его инициативе;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ликвидации юридического лица, являющегося хозяйствующим субъектом, в соответствии с </w:t>
      </w:r>
      <w:hyperlink r:id="rId5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гражданским законодательством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прекращения деятельности физического лица, являющегося хозяйствующим субъектом, в качестве индивидуального предпринимателя;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по соглашению сторон договора;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 истечении срока, указанного в </w:t>
      </w:r>
      <w:hyperlink w:anchor="sub_130141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4.1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предоставления компенсационного места для размещения Объекта.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Настоящий договор может быть досрочно расторгнут по требованию Управления в случаях: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неразмещение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нестационарного торгового объекта в течение 3 месяцев с момента действия договора на размещение нестационарного торгового объекта, либо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 нестационарного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торгового объекта без согласованного эскизного проекта;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самовольное увеличение площади НТО;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невнесение платы по договору на размещение НТО более двух раз подряд по истечении установленного договором срока платежа;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нарушение хозяйствующим субъектом требований, запретов, ограничений, установленных законодательством Российской Федерации в сфере розничной продажи алкогольной и спиртосодержащей продукции, подтвержденное вступившим в силу постановлением судьи, органа, должностного лица о привлечении к административной ответственности или приговором суда.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в случае принятия администрацией Озерского городского округа следующих решений: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осуществления органом местного самоуправления ремонта и (или) реконструкции автомобильных дорог в случае, если нахождение нестационарного торгового объекта препятствует осуществлению указанных работ;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использования территории, занимаемой нестационарным торговым объектом, для целей, связанных с развитием улично-дорожной сети;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 размещения объектов капитального строительства регионального и муниципального значения на территории, занимаемой нестационарным торговым объектом;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заключении договора о развитии застроенных территорий в случае, если нахождение нестационарного торгового объекта препятствует реализации указанного договора.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данных случаях, указанных в пп. 5 п. 6.4 настоящего договора, хозяйствующему субъекту без проведения торгов предоставляется компенсационное место размещения нестационарного торгового объекта.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в иных случаях, установленных законодательством.</w:t>
      </w:r>
    </w:p>
    <w:p w:rsidR="005F02C4" w:rsidRDefault="005F0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C4" w:rsidRDefault="005200E3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7. Особые условия</w:t>
      </w:r>
    </w:p>
    <w:p w:rsidR="005F02C4" w:rsidRDefault="005F0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Договор на размещение нестационарного торгового объекта не дает Хозяйствующему субъекту права на строительство или реконструкцию объектов капитального строительства, на использование земельного участка в иных целях, чем предусмотрено в настоящем договоре.</w:t>
      </w:r>
    </w:p>
    <w:p w:rsidR="005F02C4" w:rsidRDefault="005F02C4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F02C4" w:rsidRDefault="005200E3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8. Заключительные положения</w:t>
      </w:r>
    </w:p>
    <w:p w:rsidR="005F02C4" w:rsidRDefault="005F02C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Любые споры, возникающие из настоящего договора или в связи с ним, разрешаются сторонами путем ведения переговоров, а в случае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передаются на рассмотрение Арбитражного суда Челябинской области.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 вопросам, не урегулированным настоящим договором, стороны руководствуются действующим законодательством.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Настоящий договор составлен в 2 экземплярах, имеющих одинаковую юридическую силу, - по одному для каждой из Сторон.</w:t>
      </w:r>
    </w:p>
    <w:p w:rsidR="005F02C4" w:rsidRDefault="00520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8.4. Приложения к договору составляют его неотъемлемую часть.</w:t>
      </w:r>
    </w:p>
    <w:p w:rsidR="005F02C4" w:rsidRDefault="00520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1 - Схема размещения нестационарного торгового объекта.</w:t>
      </w:r>
    </w:p>
    <w:p w:rsidR="005F02C4" w:rsidRDefault="005F02C4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F02C4" w:rsidRDefault="005200E3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9. Реквизиты и подписи Сторон</w:t>
      </w:r>
    </w:p>
    <w:tbl>
      <w:tblPr>
        <w:tblpPr w:leftFromText="180" w:rightFromText="180" w:vertAnchor="text" w:horzAnchor="margin" w:tblpY="351"/>
        <w:tblW w:w="9782" w:type="dxa"/>
        <w:tblBorders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87"/>
        <w:gridCol w:w="4395"/>
      </w:tblGrid>
      <w:tr w:rsidR="005F02C4">
        <w:trPr>
          <w:trHeight w:val="704"/>
        </w:trPr>
        <w:tc>
          <w:tcPr>
            <w:tcW w:w="5387" w:type="dxa"/>
          </w:tcPr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</w:t>
            </w:r>
          </w:p>
          <w:p w:rsidR="005F02C4" w:rsidRDefault="005F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456784, Российская Федерация, Челябинская область, Озерский городской округ, </w:t>
            </w: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 Озерск, ул. Блюхера, д. 2а.</w:t>
            </w: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1027401184447  ОКТМО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75743000</w:t>
            </w: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7422022380 / КПП 741301001</w:t>
            </w: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УФК по Челябинской области (Управление имущественных отношений администрации Озерского городского округа Челябинской области)</w:t>
            </w: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казначейский (банковский) </w:t>
            </w: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счет: 40102810645370000062 БИК 017501500 </w:t>
            </w: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счет: 03100643000000016900</w:t>
            </w: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банк: Отделение Челябинск банка России// </w:t>
            </w: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Челябинской области г. Челябинск</w:t>
            </w: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(35130) 2-31-43, факс (35130) 2-45-48</w:t>
            </w: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доходов: 331 1 11 09044 04 0000 120</w:t>
            </w:r>
          </w:p>
          <w:p w:rsidR="005F02C4" w:rsidRDefault="005F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147955</wp:posOffset>
                      </wp:positionV>
                      <wp:extent cx="1463040" cy="0"/>
                      <wp:effectExtent l="14605" t="12700" r="8255" b="63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A7E11"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9pt,11.65pt" to="191.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xKoTQIAAFkEAAAOAAAAZHJzL2Uyb0RvYy54bWysVM1uEzEQviPxDtbe091Nl7R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</w:t>
            </w: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            Н.В. Братцева                   МП</w:t>
            </w:r>
          </w:p>
        </w:tc>
        <w:tc>
          <w:tcPr>
            <w:tcW w:w="4395" w:type="dxa"/>
          </w:tcPr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Хозяйствующий субъект</w:t>
            </w:r>
          </w:p>
          <w:p w:rsidR="005F02C4" w:rsidRDefault="005F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постоянного места жительства:</w:t>
            </w: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ОГРНИП </w:t>
            </w: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  <w:p w:rsidR="005F02C4" w:rsidRDefault="005F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2C4" w:rsidRDefault="005F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2C4" w:rsidRDefault="005F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2C4" w:rsidRDefault="005F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2C4" w:rsidRDefault="005F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2C4" w:rsidRDefault="005F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2C4" w:rsidRDefault="005F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2C4" w:rsidRDefault="005F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2C4" w:rsidRDefault="005F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2C4" w:rsidRDefault="005F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2C4" w:rsidRDefault="005F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2C4" w:rsidRDefault="005F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2C4" w:rsidRDefault="005F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2C4" w:rsidRDefault="005F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132080</wp:posOffset>
                      </wp:positionV>
                      <wp:extent cx="1463040" cy="0"/>
                      <wp:effectExtent l="12065" t="12065" r="10795" b="698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4220C" id="Прямая соединительная линия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5pt,10.4pt" to="177.6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</w:t>
            </w:r>
          </w:p>
          <w:p w:rsidR="005F02C4" w:rsidRDefault="0052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сторон         </w:t>
            </w:r>
          </w:p>
        </w:tc>
      </w:tr>
    </w:tbl>
    <w:p w:rsidR="005F02C4" w:rsidRDefault="005F0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C4" w:rsidRDefault="005200E3">
      <w:pPr>
        <w:tabs>
          <w:tab w:val="left" w:pos="7889"/>
          <w:tab w:val="right" w:pos="992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33" w:name="_GoBack"/>
      <w:bookmarkEnd w:id="33"/>
    </w:p>
    <w:p w:rsidR="005F02C4" w:rsidRDefault="005F02C4">
      <w:pPr>
        <w:tabs>
          <w:tab w:val="left" w:pos="7889"/>
          <w:tab w:val="right" w:pos="992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C4" w:rsidRDefault="005F02C4">
      <w:pPr>
        <w:tabs>
          <w:tab w:val="left" w:pos="7889"/>
          <w:tab w:val="right" w:pos="992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C4" w:rsidRDefault="005F02C4">
      <w:pPr>
        <w:tabs>
          <w:tab w:val="left" w:pos="7889"/>
          <w:tab w:val="right" w:pos="992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C4" w:rsidRDefault="005F02C4">
      <w:pPr>
        <w:tabs>
          <w:tab w:val="left" w:pos="7889"/>
          <w:tab w:val="right" w:pos="992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C4" w:rsidRDefault="005F02C4">
      <w:pPr>
        <w:tabs>
          <w:tab w:val="left" w:pos="7889"/>
          <w:tab w:val="right" w:pos="992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C4" w:rsidRDefault="005F02C4">
      <w:pPr>
        <w:tabs>
          <w:tab w:val="left" w:pos="7889"/>
          <w:tab w:val="right" w:pos="992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C4" w:rsidRDefault="005F02C4">
      <w:pPr>
        <w:tabs>
          <w:tab w:val="left" w:pos="7889"/>
          <w:tab w:val="right" w:pos="992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C4" w:rsidRDefault="005F02C4">
      <w:pPr>
        <w:tabs>
          <w:tab w:val="left" w:pos="7889"/>
          <w:tab w:val="right" w:pos="992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C4" w:rsidRDefault="005F02C4">
      <w:pPr>
        <w:tabs>
          <w:tab w:val="left" w:pos="7889"/>
          <w:tab w:val="right" w:pos="992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C4" w:rsidRDefault="005F02C4"/>
    <w:sectPr w:rsidR="005F02C4">
      <w:pgSz w:w="11906" w:h="16838"/>
      <w:pgMar w:top="794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3681D"/>
    <w:multiLevelType w:val="hybridMultilevel"/>
    <w:tmpl w:val="AA80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C4"/>
    <w:rsid w:val="004D7DF6"/>
    <w:rsid w:val="005200E3"/>
    <w:rsid w:val="005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2FCF6-3B9C-4B2F-A9A0-2B8151DE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Body Text 2"/>
    <w:basedOn w:val="a"/>
    <w:link w:val="21"/>
    <w:uiPriority w:val="99"/>
    <w:unhideWhenUsed/>
    <w:pPr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20">
    <w:name w:val="Основной текст 2 Знак"/>
    <w:basedOn w:val="a0"/>
    <w:uiPriority w:val="99"/>
    <w:semiHidden/>
  </w:style>
  <w:style w:type="character" w:customStyle="1" w:styleId="21">
    <w:name w:val="Основной текст 2 Знак1"/>
    <w:link w:val="2"/>
    <w:uiPriority w:val="9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072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С.Ю.</dc:creator>
  <cp:keywords/>
  <dc:description/>
  <cp:lastModifiedBy>Цветкова С.Ю.</cp:lastModifiedBy>
  <cp:revision>2</cp:revision>
  <cp:lastPrinted>2024-07-10T11:20:00Z</cp:lastPrinted>
  <dcterms:created xsi:type="dcterms:W3CDTF">2024-07-10T11:25:00Z</dcterms:created>
  <dcterms:modified xsi:type="dcterms:W3CDTF">2024-07-10T11:25:00Z</dcterms:modified>
</cp:coreProperties>
</file>